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jpeg" ContentType="image/jpeg"/>
  <Override PartName="/word/media/image4.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keepNext w:val="false"/>
        <w:keepLines w:val="false"/>
        <w:widowControl/>
        <w:shd w:val="clear" w:fill="auto"/>
        <w:tabs>
          <w:tab w:val="clear" w:pos="720"/>
          <w:tab w:val="center" w:pos="4419" w:leader="none"/>
          <w:tab w:val="right" w:pos="8838"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drawing>
          <wp:anchor behindDoc="0" distT="0" distB="0" distL="0" distR="114935" simplePos="0" locked="0" layoutInCell="1" allowOverlap="1" relativeHeight="2">
            <wp:simplePos x="0" y="0"/>
            <wp:positionH relativeFrom="column">
              <wp:posOffset>0</wp:posOffset>
            </wp:positionH>
            <wp:positionV relativeFrom="paragraph">
              <wp:posOffset>3810</wp:posOffset>
            </wp:positionV>
            <wp:extent cx="796290" cy="782320"/>
            <wp:effectExtent l="0" t="0" r="0" b="0"/>
            <wp:wrapSquare wrapText="bothSides"/>
            <wp:docPr id="1" name="image3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8.png" descr=""/>
                    <pic:cNvPicPr>
                      <a:picLocks noChangeAspect="1" noChangeArrowheads="1"/>
                    </pic:cNvPicPr>
                  </pic:nvPicPr>
                  <pic:blipFill>
                    <a:blip r:embed="rId2"/>
                    <a:srcRect l="-13" t="-13" r="-13" b="-13"/>
                    <a:stretch>
                      <a:fillRect/>
                    </a:stretch>
                  </pic:blipFill>
                  <pic:spPr bwMode="auto">
                    <a:xfrm>
                      <a:off x="0" y="0"/>
                      <a:ext cx="796290" cy="782320"/>
                    </a:xfrm>
                    <a:prstGeom prst="rect">
                      <a:avLst/>
                    </a:prstGeom>
                  </pic:spPr>
                </pic:pic>
              </a:graphicData>
            </a:graphic>
          </wp:anchor>
        </w:drawing>
      </w:r>
      <w:r>
        <w:rPr>
          <w:rFonts w:eastAsia="ZapfHumnst BT" w:cs="ZapfHumnst BT" w:ascii="ZapfHumnst BT" w:hAnsi="ZapfHumnst BT"/>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ZapfHumnst BT" w:cs="ZapfHumnst BT" w:ascii="ZapfHumnst BT" w:hAnsi="ZapfHumnst BT"/>
          <w:b w:val="false"/>
          <w:i w:val="false"/>
          <w:caps w:val="false"/>
          <w:smallCaps w:val="false"/>
          <w:strike w:val="false"/>
          <w:dstrike w:val="false"/>
          <w:color w:val="000000"/>
          <w:position w:val="0"/>
          <w:sz w:val="20"/>
          <w:sz w:val="20"/>
          <w:szCs w:val="20"/>
          <w:u w:val="none"/>
          <w:shd w:fill="auto" w:val="clear"/>
          <w:vertAlign w:val="baseline"/>
        </w:rPr>
        <w:t xml:space="preserve">                                                  </w:t>
      </w:r>
    </w:p>
    <w:p>
      <w:pPr>
        <w:pStyle w:val="LOnormal"/>
        <w:keepNext w:val="false"/>
        <w:keepLines w:val="false"/>
        <w:widowControl/>
        <w:shd w:val="clear" w:fill="auto"/>
        <w:tabs>
          <w:tab w:val="clear" w:pos="720"/>
          <w:tab w:val="center" w:pos="4419" w:leader="none"/>
          <w:tab w:val="right" w:pos="8838"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ZapfHumnst BT" w:cs="ZapfHumnst BT" w:ascii="ZapfHumnst BT" w:hAnsi="ZapfHumnst BT"/>
          <w:b/>
          <w:i w:val="false"/>
          <w:caps w:val="false"/>
          <w:smallCaps w:val="false"/>
          <w:strike w:val="false"/>
          <w:dstrike w:val="false"/>
          <w:color w:val="000000"/>
          <w:position w:val="0"/>
          <w:sz w:val="24"/>
          <w:sz w:val="24"/>
          <w:szCs w:val="24"/>
          <w:u w:val="none"/>
          <w:shd w:fill="auto" w:val="clear"/>
          <w:vertAlign w:val="baseline"/>
        </w:rPr>
        <w:t>Ministério da Educação</w:t>
      </w:r>
    </w:p>
    <w:p>
      <w:pPr>
        <w:pStyle w:val="LOnormal"/>
        <w:keepNext w:val="false"/>
        <w:keepLines w:val="false"/>
        <w:widowControl/>
        <w:shd w:val="clear" w:fill="auto"/>
        <w:tabs>
          <w:tab w:val="clear" w:pos="720"/>
          <w:tab w:val="center" w:pos="4419" w:leader="none"/>
          <w:tab w:val="right" w:pos="8838"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ZapfHumnst BT" w:cs="ZapfHumnst BT" w:ascii="ZapfHumnst BT" w:hAnsi="ZapfHumnst BT"/>
          <w:b/>
          <w:i w:val="false"/>
          <w:caps w:val="false"/>
          <w:smallCaps w:val="false"/>
          <w:strike w:val="false"/>
          <w:dstrike w:val="false"/>
          <w:color w:val="000000"/>
          <w:position w:val="0"/>
          <w:sz w:val="24"/>
          <w:sz w:val="24"/>
          <w:szCs w:val="24"/>
          <w:u w:val="none"/>
          <w:shd w:fill="auto" w:val="clear"/>
          <w:vertAlign w:val="baseline"/>
        </w:rPr>
        <w:t>Universidade Federal de Santa Maria</w:t>
      </w:r>
    </w:p>
    <w:p>
      <w:pPr>
        <w:pStyle w:val="LOnormal"/>
        <w:keepNext w:val="false"/>
        <w:keepLines w:val="false"/>
        <w:widowControl/>
        <w:shd w:val="clear" w:fill="auto"/>
        <w:tabs>
          <w:tab w:val="clear" w:pos="720"/>
          <w:tab w:val="center" w:pos="4419" w:leader="none"/>
          <w:tab w:val="right" w:pos="8838"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ZapfHumnst BT" w:cs="ZapfHumnst BT" w:ascii="ZapfHumnst BT" w:hAnsi="ZapfHumnst BT"/>
          <w:b/>
          <w:i w:val="false"/>
          <w:caps w:val="false"/>
          <w:smallCaps w:val="false"/>
          <w:strike w:val="false"/>
          <w:dstrike w:val="false"/>
          <w:color w:val="000000"/>
          <w:position w:val="0"/>
          <w:sz w:val="24"/>
          <w:sz w:val="24"/>
          <w:szCs w:val="24"/>
          <w:u w:val="none"/>
          <w:shd w:fill="auto" w:val="clear"/>
          <w:vertAlign w:val="baseline"/>
        </w:rPr>
        <w:t>Pró Reitoria de Infraestrutura</w:t>
      </w:r>
    </w:p>
    <w:p>
      <w:pPr>
        <w:pStyle w:val="LOnormal"/>
        <w:rPr>
          <w:rFonts w:ascii="ZapfHumnst BT" w:hAnsi="ZapfHumnst BT" w:eastAsia="ZapfHumnst BT" w:cs="ZapfHumnst BT"/>
          <w:b/>
          <w:b/>
          <w:position w:val="0"/>
          <w:sz w:val="24"/>
          <w:sz w:val="24"/>
          <w:vertAlign w:val="baseline"/>
        </w:rPr>
      </w:pPr>
      <w:r>
        <w:rPr>
          <w:rFonts w:eastAsia="ZapfHumnst BT" w:cs="ZapfHumnst BT" w:ascii="ZapfHumnst BT" w:hAnsi="ZapfHumnst BT"/>
          <w:b/>
          <w:position w:val="0"/>
          <w:sz w:val="24"/>
          <w:sz w:val="24"/>
          <w:vertAlign w:val="baseline"/>
        </w:rPr>
      </w:r>
    </w:p>
    <w:p>
      <w:pPr>
        <w:pStyle w:val="LOnormal"/>
        <w:jc w:val="center"/>
        <w:rPr>
          <w:position w:val="0"/>
          <w:sz w:val="24"/>
          <w:sz w:val="24"/>
          <w:vertAlign w:val="baseline"/>
        </w:rPr>
      </w:pPr>
      <w:r>
        <w:rPr>
          <w:b/>
          <w:position w:val="0"/>
          <w:sz w:val="28"/>
          <w:sz w:val="28"/>
          <w:szCs w:val="28"/>
          <w:vertAlign w:val="baseline"/>
        </w:rPr>
        <w:t>ESPECIFICAÇÕES TÉCNICAS</w:t>
      </w:r>
    </w:p>
    <w:p>
      <w:pPr>
        <w:pStyle w:val="LOnormal"/>
        <w:jc w:val="center"/>
        <w:rPr>
          <w:position w:val="0"/>
          <w:sz w:val="24"/>
          <w:sz w:val="24"/>
          <w:vertAlign w:val="baseline"/>
        </w:rPr>
      </w:pPr>
      <w:r>
        <w:rPr>
          <w:position w:val="0"/>
          <w:sz w:val="24"/>
          <w:sz w:val="24"/>
          <w:vertAlign w:val="baseline"/>
        </w:rPr>
      </w:r>
    </w:p>
    <w:p>
      <w:pPr>
        <w:pStyle w:val="LOnormal"/>
        <w:keepNext w:val="false"/>
        <w:keepLines w:val="false"/>
        <w:widowControl/>
        <w:shd w:val="clear" w:fill="auto"/>
        <w:spacing w:lineRule="auto" w:line="240" w:before="0" w:after="0"/>
        <w:ind w:left="0" w:right="0" w:hanging="0"/>
        <w:jc w:val="center"/>
        <w:rPr>
          <w:rFonts w:ascii="Arial" w:hAnsi="Arial" w:eastAsia="Arial" w:cs="Arial"/>
          <w:b/>
          <w:b/>
          <w:i w:val="false"/>
          <w:i w:val="false"/>
          <w:caps w:val="false"/>
          <w:smallCaps w:val="false"/>
          <w:strike w:val="false"/>
          <w:dstrike w:val="false"/>
          <w:color w:val="000000"/>
          <w:position w:val="0"/>
          <w:sz w:val="24"/>
          <w:sz w:val="24"/>
          <w:szCs w:val="24"/>
          <w:u w:val="none"/>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t>OBRA: Adequação d</w:t>
      </w:r>
      <w:r>
        <w:rPr>
          <w:rFonts w:eastAsia="Arial" w:cs="Arial"/>
          <w:b/>
          <w:i w:val="false"/>
          <w:caps w:val="false"/>
          <w:smallCaps w:val="false"/>
          <w:strike w:val="false"/>
          <w:dstrike w:val="false"/>
          <w:color w:val="000000"/>
          <w:position w:val="0"/>
          <w:sz w:val="22"/>
          <w:sz w:val="22"/>
          <w:szCs w:val="22"/>
          <w:u w:val="none"/>
          <w:shd w:fill="auto" w:val="clear"/>
          <w:vertAlign w:val="baseline"/>
        </w:rPr>
        <w:t xml:space="preserve">o Complexo de Armazenamento de </w:t>
      </w:r>
      <w:r>
        <w:rPr>
          <w:rFonts w:eastAsia="Arial" w:cs="Arial"/>
          <w:b/>
          <w:i w:val="false"/>
          <w:caps w:val="false"/>
          <w:smallCaps w:val="false"/>
          <w:strike w:val="false"/>
          <w:dstrike w:val="false"/>
          <w:color w:val="000000"/>
          <w:position w:val="0"/>
          <w:sz w:val="22"/>
          <w:sz w:val="22"/>
          <w:szCs w:val="22"/>
          <w:u w:val="none"/>
          <w:shd w:fill="auto" w:val="clear"/>
          <w:vertAlign w:val="baseline"/>
        </w:rPr>
        <w:t>Produtos Químicos – UFSM.</w:t>
      </w:r>
    </w:p>
    <w:p>
      <w:pPr>
        <w:pStyle w:val="LOnormal"/>
        <w:spacing w:lineRule="auto" w:line="240" w:before="180" w:after="0"/>
        <w:jc w:val="center"/>
        <w:rPr>
          <w:position w:val="0"/>
          <w:sz w:val="24"/>
          <w:sz w:val="24"/>
          <w:vertAlign w:val="baseline"/>
        </w:rPr>
      </w:pPr>
      <w:r>
        <w:rPr>
          <w:b/>
          <w:position w:val="0"/>
          <w:sz w:val="22"/>
          <w:sz w:val="22"/>
          <w:szCs w:val="22"/>
          <w:vertAlign w:val="baseline"/>
        </w:rPr>
        <w:t xml:space="preserve">Local da Obra: </w:t>
      </w:r>
      <w:r>
        <w:rPr>
          <w:position w:val="0"/>
          <w:sz w:val="22"/>
          <w:sz w:val="22"/>
          <w:szCs w:val="22"/>
          <w:vertAlign w:val="baseline"/>
        </w:rPr>
        <w:t>Campus Universitário Camobi – Santa Maria - RS.</w:t>
      </w:r>
    </w:p>
    <w:p>
      <w:pPr>
        <w:pStyle w:val="LOnormal"/>
        <w:spacing w:lineRule="auto" w:line="240" w:before="180" w:after="0"/>
        <w:jc w:val="center"/>
        <w:rPr>
          <w:position w:val="0"/>
          <w:sz w:val="24"/>
          <w:sz w:val="24"/>
          <w:vertAlign w:val="baseline"/>
        </w:rPr>
      </w:pPr>
      <w:r>
        <w:rPr>
          <w:i/>
          <w:position w:val="0"/>
          <w:sz w:val="20"/>
          <w:sz w:val="20"/>
          <w:szCs w:val="20"/>
          <w:vertAlign w:val="baseline"/>
        </w:rPr>
        <w:t>Revisão: 23 em 18/09/2017</w:t>
      </w:r>
    </w:p>
    <w:p>
      <w:pPr>
        <w:pStyle w:val="LOnormal"/>
        <w:keepNext w:val="false"/>
        <w:keepLines w:val="false"/>
        <w:widowControl/>
        <w:numPr>
          <w:ilvl w:val="0"/>
          <w:numId w:val="3"/>
        </w:numPr>
        <w:shd w:val="clear" w:fill="auto"/>
        <w:tabs>
          <w:tab w:val="clear" w:pos="720"/>
          <w:tab w:val="left" w:pos="0" w:leader="none"/>
        </w:tabs>
        <w:spacing w:lineRule="auto" w:line="240" w:before="0" w:after="0"/>
        <w:ind w:left="432" w:right="0" w:hanging="432"/>
        <w:jc w:val="left"/>
        <w:rPr>
          <w:rFonts w:ascii="Arial" w:hAnsi="Arial" w:eastAsia="Arial" w:cs="Arial"/>
          <w:b/>
          <w:b/>
          <w:i w:val="false"/>
          <w:i w:val="false"/>
          <w:caps w:val="false"/>
          <w:smallCaps w:val="false"/>
          <w:strike w:val="false"/>
          <w:dstrike w:val="false"/>
          <w:color w:val="000000"/>
          <w:position w:val="0"/>
          <w:sz w:val="24"/>
          <w:sz w:val="22"/>
          <w:szCs w:val="22"/>
          <w:u w:val="none"/>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t>OBJETIVOS</w:t>
      </w:r>
    </w:p>
    <w:p>
      <w:pPr>
        <w:pStyle w:val="LOnormal"/>
        <w:rPr>
          <w:position w:val="0"/>
          <w:sz w:val="24"/>
          <w:sz w:val="24"/>
          <w:vertAlign w:val="baseline"/>
        </w:rPr>
      </w:pPr>
      <w:r>
        <w:rPr>
          <w:position w:val="0"/>
          <w:sz w:val="24"/>
          <w:sz w:val="24"/>
          <w:vertAlign w:val="baseline"/>
        </w:rPr>
      </w:r>
    </w:p>
    <w:p>
      <w:pPr>
        <w:pStyle w:val="LOnormal"/>
        <w:keepNext w:val="false"/>
        <w:keepLines w:val="false"/>
        <w:widowControl/>
        <w:numPr>
          <w:ilvl w:val="1"/>
          <w:numId w:val="1"/>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presente especificação tem p</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r objetivo definir os trabalhos de adequação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do Complexo de Armazenamento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de Produtos Químicos, com área total de 806,2</w:t>
      </w:r>
      <w:r>
        <w:rPr>
          <w:rFonts w:eastAsia="Arial" w:cs="Arial"/>
          <w:b w:val="false"/>
          <w:i w:val="false"/>
          <w:caps w:val="false"/>
          <w:smallCaps w:val="false"/>
          <w:strike w:val="false"/>
          <w:dstrike w:val="false"/>
          <w:color w:val="FF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m</w:t>
      </w:r>
      <w:r>
        <w:rPr>
          <w:rFonts w:eastAsia="Arial" w:cs="Arial"/>
          <w:b w:val="false"/>
          <w:i w:val="false"/>
          <w:caps w:val="false"/>
          <w:smallCaps w:val="false"/>
          <w:strike w:val="false"/>
          <w:dstrike w:val="false"/>
          <w:color w:val="000000"/>
          <w:sz w:val="20"/>
          <w:szCs w:val="20"/>
          <w:u w:val="none"/>
          <w:shd w:fill="auto" w:val="clear"/>
          <w:vertAlign w:val="superscript"/>
        </w:rPr>
        <w:t>2</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situado no Campus – Camobi – Santa Maria – RS.</w:t>
      </w:r>
    </w:p>
    <w:p>
      <w:pPr>
        <w:pStyle w:val="LOnormal"/>
        <w:keepNext w:val="false"/>
        <w:keepLines w:val="false"/>
        <w:widowControl/>
        <w:shd w:val="clear" w:fill="auto"/>
        <w:spacing w:lineRule="auto" w:line="240" w:before="0" w:after="0"/>
        <w:ind w:left="0" w:right="0" w:hanging="0"/>
        <w:jc w:val="both"/>
        <w:rPr>
          <w:rFonts w:ascii="Arial" w:hAnsi="Arial" w:eastAsia="Arial" w:cs="Arial"/>
          <w:b/>
          <w:b/>
          <w:i w:val="false"/>
          <w:i w:val="false"/>
          <w:caps w:val="false"/>
          <w:smallCaps w:val="false"/>
          <w:strike w:val="false"/>
          <w:dstrike w:val="false"/>
          <w:color w:val="000000"/>
          <w:position w:val="0"/>
          <w:sz w:val="22"/>
          <w:sz w:val="22"/>
          <w:szCs w:val="22"/>
          <w:u w:val="none"/>
          <w:vertAlign w:val="baseline"/>
        </w:rPr>
      </w:pPr>
      <w:r>
        <w:rPr>
          <w:rFonts w:eastAsia="Arial" w:cs="Arial"/>
          <w:b/>
          <w:i w:val="false"/>
          <w:caps w:val="false"/>
          <w:smallCaps w:val="false"/>
          <w:strike w:val="false"/>
          <w:dstrike w:val="false"/>
          <w:color w:val="000000"/>
          <w:position w:val="0"/>
          <w:sz w:val="22"/>
          <w:sz w:val="22"/>
          <w:szCs w:val="22"/>
          <w:u w:val="none"/>
          <w:vertAlign w:val="baseline"/>
        </w:rPr>
      </w:r>
    </w:p>
    <w:p>
      <w:pPr>
        <w:pStyle w:val="LOnormal"/>
        <w:keepNext w:val="false"/>
        <w:keepLines w:val="false"/>
        <w:widowControl/>
        <w:numPr>
          <w:ilvl w:val="0"/>
          <w:numId w:val="3"/>
        </w:numPr>
        <w:shd w:val="clear" w:fill="auto"/>
        <w:tabs>
          <w:tab w:val="clear" w:pos="720"/>
          <w:tab w:val="left" w:pos="0" w:leader="none"/>
        </w:tabs>
        <w:spacing w:lineRule="auto" w:line="240" w:before="0" w:after="0"/>
        <w:ind w:left="432" w:right="0" w:hanging="432"/>
        <w:jc w:val="both"/>
        <w:rPr>
          <w:rFonts w:ascii="Arial" w:hAnsi="Arial" w:eastAsia="Arial" w:cs="Arial"/>
          <w:b/>
          <w:b/>
          <w:i w:val="false"/>
          <w:i w:val="false"/>
          <w:caps w:val="false"/>
          <w:smallCaps w:val="false"/>
          <w:strike w:val="false"/>
          <w:dstrike w:val="false"/>
          <w:color w:val="000000"/>
          <w:position w:val="0"/>
          <w:sz w:val="24"/>
          <w:sz w:val="22"/>
          <w:szCs w:val="22"/>
          <w:u w:val="none"/>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t>GENERALIDADES</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Deverá ser obedecida a seguinte documentação técnica:</w:t>
      </w:r>
    </w:p>
    <w:p>
      <w:pPr>
        <w:pStyle w:val="LOnormal"/>
        <w:keepNext w:val="false"/>
        <w:keepLines w:val="false"/>
        <w:widowControl/>
        <w:shd w:val="clear" w:fill="auto"/>
        <w:spacing w:lineRule="auto" w:line="240" w:before="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Estas especificações técnicas;</w:t>
      </w:r>
    </w:p>
    <w:p>
      <w:pPr>
        <w:pStyle w:val="LOnormal"/>
        <w:keepNext w:val="false"/>
        <w:keepLines w:val="false"/>
        <w:widowControl/>
        <w:shd w:val="clear" w:fill="auto"/>
        <w:spacing w:lineRule="auto" w:line="240" w:before="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Orçamento e Cronograma Físico-Financeiro;</w:t>
      </w:r>
    </w:p>
    <w:p>
      <w:pPr>
        <w:pStyle w:val="LOnormal"/>
        <w:keepNext w:val="false"/>
        <w:keepLines w:val="false"/>
        <w:widowControl/>
        <w:shd w:val="clear" w:fill="auto"/>
        <w:spacing w:lineRule="auto" w:line="240" w:before="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Projetos;</w:t>
      </w:r>
    </w:p>
    <w:p>
      <w:pPr>
        <w:pStyle w:val="LOnormal"/>
        <w:keepNext w:val="false"/>
        <w:keepLines w:val="false"/>
        <w:widowControl/>
        <w:shd w:val="clear" w:fill="auto"/>
        <w:spacing w:lineRule="auto" w:line="240" w:before="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Normas da ABNT</w:t>
      </w:r>
    </w:p>
    <w:p>
      <w:pPr>
        <w:pStyle w:val="LOnormal"/>
        <w:keepNext w:val="false"/>
        <w:keepLines w:val="false"/>
        <w:widowControl/>
        <w:shd w:val="clear" w:fill="auto"/>
        <w:spacing w:lineRule="auto" w:line="240" w:before="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Normas do MTE.</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Durante a execução dos serviços a empresa contratada deverá tomar todas as precauções, quanto aos andaimes, tapumes, etc., com a finalidade de garantir uma perfeita segurança ao trânsito de pessoas junto à obra. Para tanto deverá manter uma sinalização adequada.</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Todos os materiais, mão de obra e equipamentos necessários para a execução dos serviços deverão ser fornecidos pela empresa contratada.</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deverá apresentar à Fiscalização, antes do inicio dos serviços, a ART (Anotação de Responsabilidade Técnica) com a descrição do objeto contratado (execução e/ou projeto), sendo pré requisito para liberação da primeira fatura.</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Conforme o Art. 75 da Lei 8.666 de 21 de junho de 1993, salvo disposições em contrário constantes do edital, do convite ou de ato normativo, os ensaios, testes e demais provas exigidos por normas técnicas oficiais para a boa execução do objeto do contrato correm por conta do contratado.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Será permitida a subcontratação somente nos serviços de terraplenagem, fundações, impermeabilizações , divisórias leves, gesso, climatização , estruturas metálicas, ceramistas. Os subcontratados, quando empresas, deverão apresentar a mesma documentação exigida da empresa contratada. Quando se tratar de profissional autônomo, este deverá apresentar documentação que comprove a legalização de suas atividades, tais como: ISSQN, carnê de recolhimento do INSS, etc.</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empresa contratada deverá prestar toda a assistência técnica e administrativa; mantendo na obra um </w:t>
      </w:r>
      <w:r>
        <w:rPr>
          <w:rFonts w:eastAsia="Arial" w:cs="Arial"/>
          <w:b/>
          <w:i w:val="false"/>
          <w:caps w:val="false"/>
          <w:smallCaps w:val="false"/>
          <w:strike w:val="false"/>
          <w:dstrike w:val="false"/>
          <w:color w:val="000000"/>
          <w:position w:val="0"/>
          <w:sz w:val="20"/>
          <w:sz w:val="20"/>
          <w:szCs w:val="20"/>
          <w:u w:val="none"/>
          <w:shd w:fill="auto" w:val="clear"/>
          <w:vertAlign w:val="baseline"/>
        </w:rPr>
        <w:t>Mestre Geral com experiência mínima comprovada de 2 anos</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Além disso, deverá ser representada por um técnico, Engenheiro Civil ou Arquiteto, com vínculo à contratada, residente no município que são executados os serviços.</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deverá comunicar e passar as informações necessárias à Delegacia Regional do Trabalho, antes do início das atividades; deverá também providenciar e fiscalizar o uso de todos os equipamentos de segurança necessários ao andamento da obra, bem como elaborar e cumprir o PCMAT, quando a legislação assim exigir, ou seja, atender plenamente as recomendações da NR 18.</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empresa contratada deverá </w:t>
      </w:r>
      <w:r>
        <w:rPr>
          <w:rFonts w:eastAsia="Arial" w:cs="Arial"/>
          <w:b/>
          <w:i/>
          <w:caps w:val="false"/>
          <w:smallCaps w:val="false"/>
          <w:strike w:val="false"/>
          <w:dstrike w:val="false"/>
          <w:color w:val="000000"/>
          <w:position w:val="0"/>
          <w:sz w:val="20"/>
          <w:sz w:val="20"/>
          <w:szCs w:val="20"/>
          <w:u w:val="none"/>
          <w:shd w:fill="auto" w:val="clear"/>
          <w:vertAlign w:val="baseline"/>
        </w:rPr>
        <w:t>providenciar e fiscalizar o uso de todos os equipamentos de segurança necessários ao andamento da obra, atendendo as recomendações da NR 18.</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além dos equipamentos normais de segurança para seus funcionários, deverá manter a disposição no escritório da obra, capacetes para a Fiscalização e eventuais visitantes.</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deverá manter no escritório da obra, relação com o nome e função de todos os funcionários da mesma, inclusive os subcontratados.</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deverá manter limpo o canteiro de obras fazendo a remoção periódica do lixo e entulhos da obra para um local que não venha causar transtornos no decorrer da obra. Na entrega da obra a mesma deverá estar perfeitamente limpa assim como a região do canteiro da obra; Todo resíduo gerado pelos serviços deverá ser encaminhado para aterro, fora da UFSM, licenciado por órgãos ambientais e deverá ser transportado por empresa credenciada por órgãos ambientais, conforme legislação vigente, sendo a Nota Fiscal referente ao serviço, apresentada para Administração.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Todo o transporte (vertical e horizontal) de material ou pessoal, que se fizer necessário para a execução da obra, ficará a cargo da empresa contratada. </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UFSM deverá fornecer a água, energia elétrica, sendo que as extensões até o ponto de uso serão de responsabilidade da empresa contratada. </w:t>
      </w:r>
      <w:r>
        <w:rPr>
          <w:rFonts w:eastAsia="Arial" w:cs="Arial"/>
          <w:b/>
          <w:i w:val="false"/>
          <w:caps w:val="false"/>
          <w:smallCaps w:val="false"/>
          <w:strike w:val="false"/>
          <w:dstrike w:val="false"/>
          <w:color w:val="000000"/>
          <w:position w:val="0"/>
          <w:sz w:val="20"/>
          <w:sz w:val="20"/>
          <w:szCs w:val="20"/>
          <w:u w:val="none"/>
          <w:shd w:fill="auto" w:val="clear"/>
          <w:vertAlign w:val="baseline"/>
        </w:rPr>
        <w:t>Tanto no caso da água como no de energia, deverão ser instalados medidores padrões em consonância com as normas vigentes das respectivas concessionárias.</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deverá elaborar o “as built” (como construído) ao longo da execução dos serviços e entregá-lo no final da obra em meio digital. A liberação da última fatura ficará condicionada a apresentação dos referidos projetos como construído.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São de responsabilidade da empresa contratada os danos causados diretamente à Administração ou a terceiros, decorrentes de sua culpa ou dolo na execução do contrato. O acompanhamento e a fiscalização do contrato pela Administração não excluem ou reduzem essa responsabilidade. A empresa contratada deve facilitar a fiscalização, permitir amplo acesso ao objeto em execução e atender prontamente às solicitações da Administração.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empresa contratada deverá manter atualizado o diário de obras que será preenchido  diariamente pelo responsável técnico da empresa. </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deverá manter na obra duas cópias atualizadas de todos os projetos, especificações e planilha de quantitativos, sendo que uma delas deverá estar permanentemente no escritório da obra e será utilizada apenas pelo Responsável técnico e mestre de obras da empresa e pela Fiscalização.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Nenhum trabalho adicional ou modificação de projeto será efetivado pela Contratada sem a prévia e expressa autorização por escrito da fiscalização da UFSM, respeitadas todas as disposições e condições estabelecidas no contrato.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Todo e qualquer dano aos prédios e patrimônio da UFSM ou a terceiros, causado em virtude dos serviços executados, será de inteira responsabilidade da empresa contratada, devendo esta providenciar sua recuperação e/ou reposição.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 prazo máximo de execução dos serviços é de 150</w:t>
      </w:r>
      <w:r>
        <w:rPr>
          <w:rFonts w:eastAsia="Arial" w:cs="Arial"/>
          <w:b w:val="false"/>
          <w:i w:val="false"/>
          <w:caps w:val="false"/>
          <w:smallCaps w:val="false"/>
          <w:strike w:val="false"/>
          <w:dstrike w:val="false"/>
          <w:color w:val="FF0000"/>
          <w:position w:val="0"/>
          <w:sz w:val="20"/>
          <w:sz w:val="20"/>
          <w:szCs w:val="20"/>
          <w:u w:val="none"/>
          <w:shd w:fill="auto" w:val="clear"/>
          <w:vertAlign w:val="baseline"/>
        </w:rPr>
        <w:t xml:space="preserve"> </w:t>
      </w:r>
      <w:r>
        <w:rPr>
          <w:rFonts w:eastAsia="Arial" w:cs="Arial"/>
          <w:b/>
          <w:i w:val="false"/>
          <w:caps w:val="false"/>
          <w:smallCaps w:val="false"/>
          <w:strike w:val="false"/>
          <w:dstrike w:val="false"/>
          <w:color w:val="000000"/>
          <w:position w:val="0"/>
          <w:sz w:val="20"/>
          <w:sz w:val="20"/>
          <w:szCs w:val="20"/>
          <w:u w:val="none"/>
          <w:shd w:fill="auto" w:val="clear"/>
          <w:vertAlign w:val="baseline"/>
        </w:rPr>
        <w:t>(Cento e Cinquenta) dias corridos.</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 orçamento analítico deverá ser discriminado e deverá conter: Descrição dos itens, quantidade, unidade, preço unitário (material, mão-de-obra, serviço), total do serviço, subtotal para cada item da planilha e valor total global da proposta.</w:t>
      </w:r>
      <w:r>
        <w:rPr>
          <w:rFonts w:eastAsia="Arial" w:cs="Arial"/>
          <w:b/>
          <w:i/>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Os preços serão apresentados em duas casas decimais.</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Os serviços deverão ser orçados considerando os quantitativos informados na planilha orçamentária fornecida pela UFSM.</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O valor total de cada item da planilha corresponde a uma porcentagem do valor total da proposta e essa porcentagem pode ser definida como coeficiente de influência. Sempre que o coeficiente de influência superar em mais de 15% o correspondente na planilha da instituição, o excedente será pago somente na última parcela e ainda, se houver acréscimos de serviços (aditivos) do item em questão o mesmo será feito utilizando os valores previstos na planilha da instituição. </w:t>
      </w:r>
    </w:p>
    <w:p>
      <w:pPr>
        <w:pStyle w:val="LOnormal"/>
        <w:keepNext w:val="false"/>
        <w:keepLines w:val="false"/>
        <w:widowControl/>
        <w:shd w:val="clear" w:fill="auto"/>
        <w:spacing w:lineRule="auto" w:line="240" w:before="0" w:after="0"/>
        <w:ind w:left="0" w:right="0" w:firstLine="72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caps w:val="false"/>
          <w:smallCaps w:val="false"/>
          <w:strike w:val="false"/>
          <w:dstrike w:val="false"/>
          <w:color w:val="000000"/>
          <w:position w:val="0"/>
          <w:sz w:val="20"/>
          <w:sz w:val="20"/>
          <w:szCs w:val="20"/>
          <w:u w:val="none"/>
          <w:shd w:fill="auto" w:val="clear"/>
          <w:vertAlign w:val="baseline"/>
        </w:rPr>
        <w:t xml:space="preserve">- Ex.: ci (instituição)= 0,20 (20%), ci (empresa)= 0,25 (25%) </w:t>
      </w:r>
      <w:r>
        <w:rPr>
          <w:rFonts w:eastAsia="Noto Sans Symbols" w:cs="Noto Sans Symbols" w:ascii="Noto Sans Symbols" w:hAnsi="Noto Sans Symbols"/>
          <w:b w:val="false"/>
          <w:i/>
          <w:caps w:val="false"/>
          <w:smallCaps w:val="false"/>
          <w:strike w:val="false"/>
          <w:dstrike w:val="false"/>
          <w:color w:val="000000"/>
          <w:position w:val="0"/>
          <w:sz w:val="20"/>
          <w:sz w:val="20"/>
          <w:szCs w:val="20"/>
          <w:u w:val="none"/>
          <w:shd w:fill="auto" w:val="clear"/>
          <w:vertAlign w:val="baseline"/>
        </w:rPr>
        <w:t>🡪</w:t>
      </w:r>
      <w:r>
        <w:rPr>
          <w:rFonts w:eastAsia="Arial" w:cs="Arial"/>
          <w:b w:val="false"/>
          <w:i/>
          <w:caps w:val="false"/>
          <w:smallCaps w:val="false"/>
          <w:strike w:val="false"/>
          <w:dstrike w:val="false"/>
          <w:color w:val="000000"/>
          <w:position w:val="0"/>
          <w:sz w:val="20"/>
          <w:sz w:val="20"/>
          <w:szCs w:val="20"/>
          <w:u w:val="none"/>
          <w:shd w:fill="auto" w:val="clear"/>
          <w:vertAlign w:val="baseline"/>
        </w:rPr>
        <w:t xml:space="preserve"> ci (instituição) + 15%= 0,20x1,15= 0,23 (23%), excedente= 0,25-0,23= 0,02 (2%) excedente/ci (empresa) = 2/25= 0,08, ou seja, 8% do valor do item somente será faturado na  última parcela.</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w:t>
      </w: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 pagamento será MENSAL</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(exceto pagamento ordinário), conforme cronograma físico-financeiro a ser apresentado pela empresa contratada, e a planilha de medição deverá seguir o padrão apresentado no</w:t>
      </w: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 ANEXO 1.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medição dos serviços deverá ser executada no canteiro de obras, com a presença do Eng. Fiscal e do Eng. Responsável pela obra.</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contratada não poderá emitir o último boletim de medição e fatura da obra, enquanto todos os serviços da planilha orçamentária e especificações técnicas não estiverem plenamente concluídos e entregues em perfeitas condições de execução, uso e funcionamento.</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Vigilância e Segurança de Obras: Não será permitido alojamento de funcionários no local da obra, sendo que serão permitidos apenas no máximo DOIS vigilantes (rondas) por obra, pertencentes ao quadro de funcionários da empresa.</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VISITA TÉCNICA: As empresas deverão participar de uma reunião com seu representante, Engenheiro ou Arquiteto, para que possa ser esclarecido qualquer tipo de dúvida relativa aos projetos, às especificações técnicas e aos quantitativos da obra. Nessa oportunidade será realizada a visita ao local da obra, que será em horário de expediente da Instituição. Os interessados deverão receber desta pró-reitoria, na ocasião da visita, uma declaração de ter realizado a visita ao local da obra, para que seja obrigatoriamente visada por um servidor devidamente identificado desta Coordenadoria. A declaração deverá ser apresentada em duas vias sendo uma via será arquivada na secretaria da Pro Reitoria de Infraestrutura e a outra deverá ficar com a empresa interessada para complementação da proposta financeira. </w:t>
      </w:r>
      <w:r>
        <w:rPr>
          <w:rFonts w:eastAsia="Arial" w:cs="Arial"/>
          <w:b/>
          <w:i w:val="false"/>
          <w:caps w:val="false"/>
          <w:smallCaps w:val="false"/>
          <w:strike w:val="false"/>
          <w:dstrike w:val="false"/>
          <w:color w:val="000000"/>
          <w:position w:val="0"/>
          <w:sz w:val="20"/>
          <w:sz w:val="20"/>
          <w:szCs w:val="20"/>
          <w:u w:val="none"/>
          <w:shd w:fill="auto" w:val="clear"/>
          <w:vertAlign w:val="baseline"/>
        </w:rPr>
        <w:t>Caso a empresa opte por não participar da reunião</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poderá ser feita, em substituição, uma Declaração da empresa, onde declare que conhece o local e condições de projeto, às especificações técnicas e aos quantitativos da planilha orçamentária, bem como as reais condições do local, a qual deverá ser apresentada para a habilitação. </w:t>
      </w:r>
    </w:p>
    <w:p>
      <w:pPr>
        <w:pStyle w:val="LOnormal"/>
        <w:keepNext w:val="false"/>
        <w:keepLines w:val="false"/>
        <w:widowControl/>
        <w:numPr>
          <w:ilvl w:val="1"/>
          <w:numId w:val="2"/>
        </w:numPr>
        <w:shd w:val="clear" w:fill="auto"/>
        <w:tabs>
          <w:tab w:val="clear" w:pos="720"/>
          <w:tab w:val="left" w:pos="0" w:leader="none"/>
        </w:tabs>
        <w:spacing w:lineRule="auto" w:line="240" w:before="120" w:after="0"/>
        <w:ind w:left="0" w:right="0" w:firstLine="567"/>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A madeira a ser utilizada na obra deve possuir certificação florestal, devendo ser apresentado junto com a medição à Fiscalização, Nota Fiscal e Certificado referente.</w:t>
      </w:r>
    </w:p>
    <w:p>
      <w:pPr>
        <w:pStyle w:val="LOnormal"/>
        <w:keepNext w:val="false"/>
        <w:keepLines w:val="false"/>
        <w:widowControl/>
        <w:shd w:val="clear" w:fill="auto"/>
        <w:tabs>
          <w:tab w:val="clear" w:pos="720"/>
          <w:tab w:val="left" w:pos="0" w:leader="none"/>
        </w:tabs>
        <w:spacing w:lineRule="auto" w:line="240" w:before="120" w:after="0"/>
        <w:ind w:left="0" w:right="0" w:firstLine="567"/>
        <w:jc w:val="both"/>
        <w:rPr>
          <w:rFonts w:ascii="Arial" w:hAnsi="Arial" w:eastAsia="Arial" w:cs="Arial"/>
          <w:b/>
          <w:b/>
          <w:i w:val="false"/>
          <w:i w:val="false"/>
          <w:caps w:val="false"/>
          <w:smallCaps w:val="false"/>
          <w:strike w:val="false"/>
          <w:dstrike w:val="false"/>
          <w:color w:val="FF6666"/>
          <w:position w:val="0"/>
          <w:sz w:val="20"/>
          <w:sz w:val="20"/>
          <w:szCs w:val="20"/>
          <w:u w:val="none"/>
          <w:vertAlign w:val="baseline"/>
        </w:rPr>
      </w:pPr>
      <w:r>
        <w:rPr>
          <w:rFonts w:eastAsia="Arial" w:cs="Arial"/>
          <w:b/>
          <w:i w:val="false"/>
          <w:caps w:val="false"/>
          <w:smallCaps w:val="false"/>
          <w:strike w:val="false"/>
          <w:dstrike w:val="false"/>
          <w:color w:val="FF6666"/>
          <w:position w:val="0"/>
          <w:sz w:val="20"/>
          <w:sz w:val="20"/>
          <w:szCs w:val="20"/>
          <w:u w:val="none"/>
          <w:vertAlign w:val="baseline"/>
        </w:rPr>
      </w:r>
    </w:p>
    <w:p>
      <w:pPr>
        <w:pStyle w:val="LOnormal"/>
        <w:keepNext w:val="false"/>
        <w:keepLines w:val="false"/>
        <w:widowControl/>
        <w:shd w:val="clear" w:fill="auto"/>
        <w:tabs>
          <w:tab w:val="clear" w:pos="720"/>
          <w:tab w:val="left" w:pos="0" w:leader="none"/>
        </w:tabs>
        <w:spacing w:lineRule="auto" w:line="240" w:before="120" w:after="0"/>
        <w:ind w:left="0" w:right="0" w:firstLine="567"/>
        <w:jc w:val="both"/>
        <w:rPr>
          <w:rFonts w:ascii="Arial" w:hAnsi="Arial" w:eastAsia="Arial" w:cs="Arial"/>
          <w:b/>
          <w:b/>
          <w:i w:val="false"/>
          <w:i w:val="false"/>
          <w:caps w:val="false"/>
          <w:smallCaps w:val="false"/>
          <w:strike w:val="false"/>
          <w:dstrike w:val="false"/>
          <w:color w:val="FF6666"/>
          <w:position w:val="0"/>
          <w:sz w:val="20"/>
          <w:sz w:val="20"/>
          <w:szCs w:val="20"/>
          <w:u w:val="none"/>
          <w:vertAlign w:val="baseline"/>
        </w:rPr>
      </w:pPr>
      <w:r>
        <w:rPr>
          <w:rFonts w:eastAsia="Arial" w:cs="Arial"/>
          <w:b/>
          <w:i w:val="false"/>
          <w:caps w:val="false"/>
          <w:smallCaps w:val="false"/>
          <w:strike w:val="false"/>
          <w:dstrike w:val="false"/>
          <w:color w:val="FF6666"/>
          <w:position w:val="0"/>
          <w:sz w:val="20"/>
          <w:sz w:val="20"/>
          <w:szCs w:val="20"/>
          <w:u w:val="none"/>
          <w:vertAlign w:val="baseline"/>
        </w:rPr>
      </w:r>
    </w:p>
    <w:p>
      <w:pPr>
        <w:pStyle w:val="LOnormal"/>
        <w:keepNext w:val="false"/>
        <w:keepLines w:val="false"/>
        <w:widowControl/>
        <w:numPr>
          <w:ilvl w:val="0"/>
          <w:numId w:val="3"/>
        </w:numPr>
        <w:shd w:val="clear" w:fill="auto"/>
        <w:tabs>
          <w:tab w:val="clear" w:pos="720"/>
          <w:tab w:val="left" w:pos="0" w:leader="none"/>
        </w:tabs>
        <w:spacing w:lineRule="auto" w:line="240" w:before="0" w:after="0"/>
        <w:ind w:left="432" w:right="0" w:hanging="432"/>
        <w:jc w:val="left"/>
        <w:rPr>
          <w:rFonts w:ascii="Arial" w:hAnsi="Arial" w:eastAsia="Arial" w:cs="Arial"/>
          <w:b/>
          <w:b/>
          <w:i w:val="false"/>
          <w:i w:val="false"/>
          <w:caps w:val="false"/>
          <w:smallCaps w:val="false"/>
          <w:strike w:val="false"/>
          <w:dstrike w:val="false"/>
          <w:color w:val="000000"/>
          <w:position w:val="0"/>
          <w:sz w:val="24"/>
          <w:sz w:val="22"/>
          <w:szCs w:val="22"/>
          <w:u w:val="none"/>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t>ESPECIFICAÇÃO DOS SERVIÇOS</w:t>
      </w:r>
    </w:p>
    <w:p>
      <w:pPr>
        <w:pStyle w:val="LOnormal"/>
        <w:keepNext w:val="false"/>
        <w:keepLines w:val="false"/>
        <w:widowControl/>
        <w:shd w:val="clear" w:fill="auto"/>
        <w:spacing w:lineRule="auto" w:line="240" w:before="0" w:after="0"/>
        <w:ind w:left="0" w:right="0" w:hanging="0"/>
        <w:jc w:val="left"/>
        <w:rPr>
          <w:rFonts w:ascii="Arial" w:hAnsi="Arial" w:eastAsia="Arial" w:cs="Arial"/>
          <w:b/>
          <w:b/>
          <w:i w:val="false"/>
          <w:i w:val="false"/>
          <w:caps w:val="false"/>
          <w:smallCaps w:val="false"/>
          <w:strike w:val="false"/>
          <w:dstrike w:val="false"/>
          <w:color w:val="000000"/>
          <w:position w:val="0"/>
          <w:sz w:val="22"/>
          <w:sz w:val="22"/>
          <w:szCs w:val="22"/>
          <w:u w:val="none"/>
          <w:vertAlign w:val="baseline"/>
        </w:rPr>
      </w:pPr>
      <w:r>
        <w:rPr>
          <w:rFonts w:eastAsia="Arial" w:cs="Arial"/>
          <w:b/>
          <w:i w:val="false"/>
          <w:caps w:val="false"/>
          <w:smallCaps w:val="false"/>
          <w:strike w:val="false"/>
          <w:dstrike w:val="false"/>
          <w:color w:val="000000"/>
          <w:position w:val="0"/>
          <w:sz w:val="22"/>
          <w:sz w:val="22"/>
          <w:szCs w:val="22"/>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i w:val="false"/>
          <w:caps w:val="false"/>
          <w:smallCaps w:val="false"/>
          <w:strike w:val="false"/>
          <w:dstrike w:val="false"/>
          <w:color w:val="000000"/>
          <w:position w:val="0"/>
          <w:sz w:val="20"/>
          <w:sz w:val="20"/>
          <w:szCs w:val="20"/>
          <w:u w:val="none"/>
          <w:shd w:fill="auto" w:val="clear"/>
          <w:vertAlign w:val="baseline"/>
        </w:rPr>
        <w:t>Serviços Preliminares e Técnicos</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Administração Local:</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Administração local da obra refere-se às despesas de manutenção das equipes técnica e administrativa e da infraestrutura necessárias para a execução da obra, como engenheiro, mestre, encarregado, apontador, almoxarife, motorista, porteiro, equipe de escritório, vigia, equipe de medicina e segurança no trabalho etc, bem como os equipamentos de proteção individual e coletiva de toda a obra, ferramentas manuais, alimentação e o transporte de todos os funcionários e controle de qualidade dos materiais e da obra.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deverá obrigatoriamente, fornecer o acompanhamento técnico através do seu engenheiro responsável pela obra durante todo o prazo da mesma. Este engenheiro deverá acompanhar, planejar, fiscalizar e orientar seu quadro de funcionários além de preencher e assinar o diário de obras, verificando orientações e observações da fiscalização da UFSM. Quanto ao mestre, este deverá permanecer durante toda jornada de trabalho.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empresa deverá providenciar todas as cópias de projetos, ART, diários de obra necessários para o bom andamento da obra.</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Instalação provisória da elétrica: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UFSM deverá disponibilizar o ponto de energia e a empresa contratada deverá fazer a extensão até a obra, obedecendo às normas de dimensionamento e segurança para ligação dos equipamentos e iluminação, </w:t>
      </w: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bem como colocar ponto de medição completo, em acordo com as normas da concessionária de energia.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Os locais usados durante o período de obras deverão ser entregues na mesma condição inicial.</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Instalação provisória de água: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UFSM deverá disponibilizar o ponto de água e a empresa contratada deverá fazer a extensão até a obra, obedecendo às normas de dimensionamento e segurança, </w:t>
      </w: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bem como colocar ponto de medição completo, em acordo com as normas da concessionária de água.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Os locais usados durante o período de obras deverão ser entregues na mesma condição inicial.</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Placa de Obra: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empresa contratada deverá fornecer Placa de Obra, conforme planta de detalhe do </w:t>
      </w:r>
      <w:r>
        <w:rPr>
          <w:rFonts w:eastAsia="Arial" w:cs="Arial"/>
          <w:b/>
          <w:i w:val="false"/>
          <w:caps w:val="false"/>
          <w:smallCaps w:val="false"/>
          <w:strike w:val="false"/>
          <w:dstrike w:val="false"/>
          <w:color w:val="000000"/>
          <w:position w:val="0"/>
          <w:sz w:val="20"/>
          <w:sz w:val="20"/>
          <w:szCs w:val="20"/>
          <w:u w:val="none"/>
          <w:shd w:fill="auto" w:val="clear"/>
          <w:vertAlign w:val="baseline"/>
        </w:rPr>
        <w:t>ANEXO 2</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A placa deverá ser construída com chapas metálicas galvanizadas n° 24 e estrutura metálica composta por tubos de metalon 20x50mm parede 1.5 mm. Receberão uma demão de fundo anticorrosivo e no mínimo três demãos de tinta esmalte sintético da Suvinil ou equivalente nas cores definidas pelo manual. Os adesivos deverão ser de alta resistência. O tamanho da placa será 180x120cm. A placa será colocada em local visível e sustentada por estrutura de madeira.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Transporte interno e externo: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Todo o transporte (vertical e horizontal) de material e/ou pessoal que se fizer necessário para a execução da obra, ficará a cargo da empreiteira, devendo esta observar todos os cuidados na segurança de pessoal e material</w:t>
      </w:r>
      <w:r>
        <w:rPr>
          <w:rFonts w:eastAsia="Arial" w:cs="Arial"/>
          <w:b w:val="false"/>
          <w:i/>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No caso de isolamento total ou parcial de ruas a empresa deverá providenciar seus próprios cavaletes de isolamento, devendo ser pintados e sinalizados de forma a garantir segurança para a obra e veículos.</w:t>
      </w:r>
    </w:p>
    <w:p>
      <w:pPr>
        <w:pStyle w:val="LOnormal"/>
        <w:keepNext w:val="false"/>
        <w:keepLines w:val="false"/>
        <w:widowControl/>
        <w:shd w:val="clear" w:fill="auto"/>
        <w:spacing w:lineRule="auto" w:line="240" w:before="0" w:after="0"/>
        <w:ind w:left="708" w:right="0" w:hanging="0"/>
        <w:jc w:val="left"/>
        <w:rPr>
          <w:rFonts w:ascii="Arial" w:hAnsi="Arial" w:eastAsia="Arial" w:cs="Arial"/>
          <w:b w:val="false"/>
          <w:b w:val="false"/>
          <w:i/>
          <w:i/>
          <w:caps w:val="false"/>
          <w:smallCaps w:val="false"/>
          <w:strike w:val="false"/>
          <w:dstrike w:val="false"/>
          <w:color w:val="000000"/>
          <w:position w:val="0"/>
          <w:sz w:val="22"/>
          <w:sz w:val="22"/>
          <w:szCs w:val="22"/>
          <w:u w:val="none"/>
          <w:vertAlign w:val="baseline"/>
        </w:rPr>
      </w:pPr>
      <w:r>
        <w:rPr>
          <w:rFonts w:eastAsia="Arial" w:cs="Arial"/>
          <w:b w:val="false"/>
          <w:i/>
          <w:caps w:val="false"/>
          <w:smallCaps w:val="false"/>
          <w:strike w:val="false"/>
          <w:dstrike w:val="false"/>
          <w:color w:val="000000"/>
          <w:position w:val="0"/>
          <w:sz w:val="22"/>
          <w:sz w:val="22"/>
          <w:szCs w:val="22"/>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Movimento de Terra / Demolições:</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Escavação Manual de solo: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Antes de iniciar o serviço, a empresa deve procurar informações junto a Coordenadoria de Manutenção sobre quaisquer tubulações elétricas, hidraulicas, telefônicas ou lógicas, obras de arte ou outros impedimentos existentes no local, tomando o cuidado de mante-los integros. Qualquer dano ou prejuizo a estas instalações existentes, deverão ser ressarcidos pela contratada.</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Nos locais indicados em projeto serão abertas valas, para colocação da tubulação de água, esgoto e execução de caixas de alvenaria e vigas de fundação. Estas deverão ter largura e profundidade de acordo com as necessidades do projeto.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Reaterro e apiloamento com compactador mecânico: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As valas que forem abertas serão reaterradas e compactadas adequadamente após a colocação dos tubos e/ou execução das vigas de fundação. Só poderá ser utilizado para reaterro o mesmo material escavado se for isento de matéria orgânica. As tubulações serão acondicionados e envolvidos em colchão de areia com 10 cm no mínimo em todos os lados e assentados em base comprovadamente sólida. Nos locais onde for gramado, este deverá ser refeito. As tubulações enterradas de elétrica, telefônica e rede de lógica deverão ser envelopadas com concreto fck 10 Mpa, com no mínimo 10 cm de recobrimento em todos os lados.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Demolição de alvenaria: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As alvenarias indicadas em planta deverão ser demolidas sendo que a empresa deverá observar as tubulações existentes de água, esgoto e desligar as redes elétricas com objetivo de fornecer segurança ao trabalhador. Deverão ser tomadas medidas de contenção de pó e ruído. O local deverá ser adequadamente sinalizado e seguro aos operários e transeuntes. </w:t>
      </w:r>
      <w:r>
        <w:rPr>
          <w:rFonts w:eastAsia="Arial" w:cs="Arial"/>
          <w:b w:val="false"/>
          <w:i/>
          <w:caps w:val="false"/>
          <w:smallCaps w:val="false"/>
          <w:strike w:val="false"/>
          <w:dstrike w:val="false"/>
          <w:color w:val="000000"/>
          <w:position w:val="0"/>
          <w:sz w:val="20"/>
          <w:sz w:val="20"/>
          <w:szCs w:val="20"/>
          <w:u w:val="none"/>
          <w:shd w:fill="auto" w:val="clear"/>
          <w:vertAlign w:val="baseline"/>
        </w:rPr>
        <w:t>A empresa deverá apresentar a Nota Fiscal à Fiscalização</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Remoção de esquadrias: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esquadrias deverão ser removidas com todo o cuidado, sendo que deverão ser preservados os vidros (se for o caso). Deverão ser tomadas medidas de contenção de pó e ruído. O local deverá ser adequadamente sinalizado e seguro aos operários e transeuntes. As esquadrias deverão ser adequadamente transportadas e entregues no setor de manutenção da UFSM.</w:t>
      </w:r>
    </w:p>
    <w:p>
      <w:pPr>
        <w:pStyle w:val="LOnormal"/>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LOnormal"/>
        <w:widowControl/>
        <w:shd w:val="clear" w:fill="auto"/>
        <w:spacing w:lineRule="auto" w:line="240" w:before="0" w:after="0"/>
        <w:ind w:left="0" w:right="0" w:firstLine="1134"/>
        <w:jc w:val="both"/>
        <w:rPr>
          <w:i/>
          <w:i/>
          <w:iCs/>
          <w:u w:val="single"/>
        </w:rPr>
      </w:pPr>
      <w:r>
        <w:rPr>
          <w:rFonts w:eastAsia="Arial" w:cs="Arial"/>
          <w:b w:val="false"/>
          <w:i/>
          <w:iCs/>
          <w:caps w:val="false"/>
          <w:smallCaps w:val="false"/>
          <w:strike w:val="false"/>
          <w:dstrike w:val="false"/>
          <w:color w:val="000000"/>
          <w:position w:val="0"/>
          <w:sz w:val="20"/>
          <w:sz w:val="20"/>
          <w:szCs w:val="20"/>
          <w:u w:val="single"/>
          <w:shd w:fill="auto" w:val="clear"/>
          <w:vertAlign w:val="baseline"/>
        </w:rPr>
        <w:t>Remoção de bancada de granito:</w:t>
      </w:r>
    </w:p>
    <w:p>
      <w:pPr>
        <w:pStyle w:val="LOnormal"/>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Uma parte de um tampo de granito existente deverá ser cortado para reforçar a área com uma laje de concreto. O granito removido deverá ser entregue à fiscalização. Deverá ser colocada uma cantoneira para sustentar a parte que permanecerá.</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Transporte e remoção de entulho para aterro licenciado: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Todo o resíduo gerado nos serviços deverá ser transportado até o contêiner metálico para posteriormente a empresa enviá-lo para aterro de resíduos licenciado pelos órgãos ambientais. O local do contêiner deverá ser indicado pela fiscalização de maneira que não atrapalhe o trânsito de pessoas e veículos. Caso necessário deverá ser utilizado fitas de isolamento e sinalização para a segurança de pedestres e veículos. Não será permitido o depósito e/ou acúmulo de entulho no chão.</w:t>
      </w:r>
      <w:r>
        <w:rPr>
          <w:rFonts w:eastAsia="Arial" w:cs="Arial"/>
          <w:b w:val="false"/>
          <w:i/>
          <w:caps w:val="false"/>
          <w:smallCaps w:val="false"/>
          <w:strike w:val="false"/>
          <w:dstrike w:val="false"/>
          <w:color w:val="000000"/>
          <w:position w:val="0"/>
          <w:sz w:val="20"/>
          <w:sz w:val="20"/>
          <w:szCs w:val="20"/>
          <w:u w:val="none"/>
          <w:shd w:fill="auto" w:val="clear"/>
          <w:vertAlign w:val="baseline"/>
        </w:rPr>
        <w:t>A empresa deverá apresentar a Nota Fiscal à Fiscalização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i/>
          <w:caps w:val="false"/>
          <w:smallCaps w:val="false"/>
          <w:strike w:val="false"/>
          <w:dstrike w:val="false"/>
          <w:color w:val="000000"/>
          <w:position w:val="0"/>
          <w:sz w:val="20"/>
          <w:sz w:val="20"/>
          <w:szCs w:val="20"/>
          <w:u w:val="none"/>
          <w:vertAlign w:val="baseline"/>
        </w:rPr>
      </w:pPr>
      <w:r>
        <w:rPr>
          <w:rFonts w:eastAsia="Arial" w:cs="Arial"/>
          <w:b w:val="false"/>
          <w:i/>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LOnormal"/>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Alvenaria / vedação: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Alvenaria de tijolos maciços (largura nominal= 15 cm, 25 cm):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Serão construídas paredes de tijolos maciços de primeira qualidade, com dimensões que permitam que a parede atinja as dimensões nominais mínimas, considerando uma espessura de revestimento de no máximo 2,5 cm. O assentamento dos blocos previamente umedecidos será com argamassa de cimento e areia média, traço 1:6 mais aditivo plastificante (Alvenarite ou equivalente), com juntas uniformes de no máximo 1,5 cm. Todas as alvenarias deverão ser devidamente amarradas à estrutura através de ferros-cabelo </w:t>
      </w:r>
      <w:r>
        <w:rPr>
          <w:rFonts w:eastAsia="Noto Sans Symbols" w:cs="Noto Sans Symbols" w:ascii="Noto Sans Symbols" w:hAnsi="Noto Sans Symbols"/>
          <w:b w:val="false"/>
          <w:i w:val="false"/>
          <w:caps w:val="false"/>
          <w:smallCaps w:val="false"/>
          <w:strike w:val="false"/>
          <w:dstrike w:val="false"/>
          <w:color w:val="000000"/>
          <w:position w:val="0"/>
          <w:sz w:val="20"/>
          <w:sz w:val="20"/>
          <w:szCs w:val="20"/>
          <w:u w:val="none"/>
          <w:shd w:fill="auto" w:val="clear"/>
          <w:vertAlign w:val="baseline"/>
        </w:rPr>
        <w:t>φ</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4,2mm colocados a cada 5 fiadas e devidamente fixados a estrutura, ficando no mínimo 50 cm embutidos na alvenaria ou colados posteriormente com epóxi embutido no mínimo 10 cm no concreto. Quando o ferro ficar em contato com a argamassa, esta deverá ser de cimento e areia média no traço 1:3 em volume, sem qualquer tipo de aditivo. Antes da execução das alvenarias (no mínimo 3 dias antes) a estrutura deverá ser chapiscada com argamassa de cimento e areia grossa, traço 1:3 em volume. O encunhamento da alvenaria deverá ser feito respeitando o prazo mínimo de 7 dias e também somente poderá ser executado após a alvenaria do pavimento imediatamente superior ter sido executada. A empresa deverá apresentar uma amostra do tijolo para aprovação da fiscalização.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No térreo, a argamassa para assentamento das três primeiras fiadas de alvenaria deverá receber aditivo impermeabilizante sika 1 ou equivalente técnico, aplicado em acordo as determinações do fabricante.</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Vergas em concreto moldado in-loco: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Sobre os vãos das janelas deverá ser assentado uma verga de concreto com 20 cm de altura e e largura igual ao bloco cerâmico utilizado na parede em execução. Esta verga deverá ser executada com concreto com resistência mínima 15 Mpa e deverá conter em sua armadura 4 ferros Ø5.0 mm (2 positivos e 2 negativos) com estribos de Ø4.2 mm colocados cada 25 cm. O recobrimento mínimo da armadura será de 2 cm. As vergas serão apoiadas nas alvenarias e deverão ultrapassar 30 cm de cada lado do vão para perfeito apoio e transferência de cargas, ou seja, o comprimento da verga será o vão da porta mais 50 cm, ou seja, 25 cm de apoio em cada lado da parede.</w:t>
      </w:r>
    </w:p>
    <w:p>
      <w:pPr>
        <w:pStyle w:val="LOnormal"/>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LOnormal"/>
        <w:keepNext w:val="false"/>
        <w:keepLines w:val="false"/>
        <w:widowControl/>
        <w:shd w:val="clear" w:fill="auto"/>
        <w:bidi w:val="0"/>
        <w:spacing w:lineRule="auto" w:line="240" w:before="12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Parede de gesso acartonado: </w:t>
      </w:r>
    </w:p>
    <w:p>
      <w:pPr>
        <w:pStyle w:val="LOnormal"/>
        <w:keepNext w:val="false"/>
        <w:keepLines w:val="false"/>
        <w:widowControl/>
        <w:shd w:val="clear" w:fill="auto"/>
        <w:bidi w:val="0"/>
        <w:spacing w:lineRule="auto" w:line="240" w:before="12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divisórias de gesso acartonado serão compostas por montantes “U” com 70 mm de largura, colocados a cada 40 cm (e demais partes necessárias para uma boa fixação e resistência) e uma chapa de cada lado com 12,5 mm de espessura cada, totalizando 95 mm de largura total da divisória. A superfície deverá ser lisa e sem ondulações. As emendas das chapas deverão ser adequadamente unidas através de fita e massa especial. A divisória deverá possuir isolamento acústico com manta de lã mineral com 50 mm de espessura.</w:t>
      </w:r>
    </w:p>
    <w:p>
      <w:pPr>
        <w:pStyle w:val="LOnormal"/>
        <w:widowControl/>
        <w:shd w:val="clear" w:fill="auto"/>
        <w:bidi w:val="0"/>
        <w:spacing w:lineRule="auto" w:line="240" w:before="12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4"/>
          <w:sz w:val="24"/>
          <w:szCs w:val="24"/>
          <w:u w:val="none"/>
          <w:vertAlign w:val="baseline"/>
        </w:rPr>
      </w:r>
    </w:p>
    <w:p>
      <w:pPr>
        <w:pStyle w:val="LOnormal"/>
        <w:widowControl/>
        <w:shd w:val="clear" w:fill="auto"/>
        <w:bidi w:val="0"/>
        <w:spacing w:lineRule="auto" w:line="240" w:before="12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4"/>
          <w:sz w:val="24"/>
          <w:szCs w:val="24"/>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Esquadrias: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Caixilho fixo venezianado em cantoneira: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janelas venezianadas serão executadas com cantoneira ¾” x 1/8”, sendo obedecidos os detalhes do projeto e a vazão de fluxo de ar exigido pelo projeto mecânico. Para uma perfeita fixação, previamente deverá ser chumbado na alvenaria um quadro metálico, no qual será fixada janela. A mesma  deverá receber fundo anticorrosivo para posterior aplicação da pintura esmalte</w:t>
      </w:r>
    </w:p>
    <w:p>
      <w:pPr>
        <w:pStyle w:val="LOnormal"/>
        <w:keepNext w:val="false"/>
        <w:keepLines w:val="false"/>
        <w:widowControl/>
        <w:shd w:val="clear" w:fill="auto"/>
        <w:spacing w:lineRule="auto" w:line="240" w:before="0" w:after="0"/>
        <w:ind w:left="0" w:right="0" w:firstLine="1134"/>
        <w:jc w:val="center"/>
        <w:rPr>
          <w:rFonts w:ascii="Arial" w:hAnsi="Arial" w:eastAsia="Arial" w:cs="Arial"/>
          <w:b w:val="false"/>
          <w:b w:val="false"/>
          <w:i/>
          <w:i/>
          <w:caps w:val="false"/>
          <w:smallCaps w:val="false"/>
          <w:strike w:val="false"/>
          <w:dstrike w:val="false"/>
          <w:color w:val="000000"/>
          <w:position w:val="0"/>
          <w:sz w:val="20"/>
          <w:sz w:val="20"/>
          <w:szCs w:val="20"/>
          <w:u w:val="single"/>
          <w:vertAlign w:val="baseline"/>
        </w:rPr>
      </w:pPr>
      <w:r>
        <w:rPr>
          <w:rFonts w:eastAsia="Arial" w:cs="Arial"/>
          <w:b w:val="false"/>
          <w:i/>
          <w:caps w:val="false"/>
          <w:smallCaps w:val="false"/>
          <w:strike w:val="false"/>
          <w:dstrike w:val="false"/>
          <w:color w:val="000000"/>
          <w:position w:val="0"/>
          <w:sz w:val="20"/>
          <w:sz w:val="20"/>
          <w:szCs w:val="20"/>
          <w:u w:val="single"/>
          <w:vertAlign w:val="baseline"/>
        </w:rPr>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Porta interna semi oca: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portas internas de madeira serão constituídas por marcos de madeira de Angelim ou equivalente com 35 mm de espessura, guarnições de Cedrinho ou equivalente com 1,0 cm de espessura e no mínimo 5,5 cm de largura. Os marcos serão fixados com doze parafusos em tacos de madeira de lei impermeabilizados (6 tacos, 2 parafusos por taco). A folha das portas será semi-oca de compensado de pinho ou equivalente, para emassamento, e reforço interno de 10 cm em todo o seu perímetro, com madeira de lei, com 35 mm de espessura, de primeira qualidade, nas dimensões indicadas em projeto. A empresa contratada deverá obrigatoriamente, submeter à Fiscalização, uma amostra das portas para avaliação e posterior liberação. Os marcos, guarnições e folhas devem receber tratamento anticupinicida constituído por 2 demãos de jimo cupim (incolor) ou equivalente.</w:t>
      </w:r>
      <w:r>
        <w:rPr>
          <w:rFonts w:eastAsia="ZapfHumnst BT" w:cs="ZapfHumnst BT" w:ascii="ZapfHumnst BT" w:hAnsi="ZapfHumnst BT"/>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As portas de madeira terão fechaduras (ref. 357, série clássica da Papaiz) de cilindro de embutir de latão com peças móveis do miolo (ref. C200/55 da Papaiz), maçaneta do tipo cabo de guarda-chuva (ref. MZ340 da Papaiz), espelho retangular inox (ref. E82 da Papaiz), com acabamento cromado da Papaiz ou equivalente. Deverão ser utilizados no mínimo 3 dobradiças cromadas de 3” x 3 1/2”por folha. </w:t>
      </w:r>
    </w:p>
    <w:p>
      <w:pPr>
        <w:pStyle w:val="LOnormal"/>
        <w:keepNext w:val="false"/>
        <w:keepLines w:val="false"/>
        <w:widowControl/>
        <w:shd w:val="clear" w:fill="auto"/>
        <w:spacing w:lineRule="auto" w:line="240" w:before="0" w:after="0"/>
        <w:ind w:left="0" w:right="0" w:firstLine="1134"/>
        <w:jc w:val="center"/>
        <w:rPr>
          <w:rFonts w:ascii="Arial" w:hAnsi="Arial" w:eastAsia="Arial" w:cs="Arial"/>
          <w:b w:val="false"/>
          <w:b w:val="false"/>
          <w:i/>
          <w:i/>
          <w:caps w:val="false"/>
          <w:smallCaps w:val="false"/>
          <w:strike w:val="false"/>
          <w:dstrike w:val="false"/>
          <w:color w:val="000000"/>
          <w:position w:val="0"/>
          <w:sz w:val="24"/>
          <w:sz w:val="20"/>
          <w:szCs w:val="20"/>
          <w:u w:val="single"/>
          <w:vertAlign w:val="baseline"/>
        </w:rPr>
      </w:pPr>
      <w:r>
        <w:rPr/>
        <w:drawing>
          <wp:inline distT="0" distB="0" distL="0" distR="0">
            <wp:extent cx="690880" cy="1031875"/>
            <wp:effectExtent l="0" t="0" r="0" b="0"/>
            <wp:docPr id="2" name="image40.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0.jpg" descr=""/>
                    <pic:cNvPicPr>
                      <a:picLocks noChangeAspect="1" noChangeArrowheads="1"/>
                    </pic:cNvPicPr>
                  </pic:nvPicPr>
                  <pic:blipFill>
                    <a:blip r:embed="rId3"/>
                    <a:stretch>
                      <a:fillRect/>
                    </a:stretch>
                  </pic:blipFill>
                  <pic:spPr bwMode="auto">
                    <a:xfrm>
                      <a:off x="0" y="0"/>
                      <a:ext cx="690880" cy="1031875"/>
                    </a:xfrm>
                    <a:prstGeom prst="rect">
                      <a:avLst/>
                    </a:prstGeom>
                  </pic:spPr>
                </pic:pic>
              </a:graphicData>
            </a:graphic>
          </wp:inline>
        </w:drawing>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Placa de sinalização de portas internas: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portas internas deverão receber uma placa de acrílico com adesivos sinalizadores, contendo informações sobre a sala, conforme orientação da fiscalização. As placas serão fixadas com fita dupla face conforme orientação da fiscalização. A dimensão mínima das placas será de 12 x 30 cm.</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Placa de Numeração de portas internas: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portas internas deverão receber uma placa de acrílico com adesivos sinalizadores, contendo o número da sala, conforme orientação da fiscalização. As placas serão fixadas com fita dupla face conforme orientação da fiscalização. A dimensão das placas será de 10 x 10 cm.</w:t>
      </w:r>
    </w:p>
    <w:p>
      <w:pPr>
        <w:pStyle w:val="LOnormal"/>
        <w:keepNext w:val="false"/>
        <w:keepLines w:val="false"/>
        <w:widowControl/>
        <w:shd w:val="clear" w:fill="auto"/>
        <w:spacing w:lineRule="auto" w:line="240" w:before="0" w:after="0"/>
        <w:ind w:left="0" w:right="0" w:firstLine="1134"/>
        <w:jc w:val="center"/>
        <w:rPr>
          <w:rFonts w:ascii="Arial" w:hAnsi="Arial" w:eastAsia="Arial" w:cs="Arial"/>
          <w:b w:val="false"/>
          <w:b w:val="false"/>
          <w:i/>
          <w:i/>
          <w:caps w:val="false"/>
          <w:smallCaps w:val="false"/>
          <w:strike w:val="false"/>
          <w:dstrike w:val="false"/>
          <w:color w:val="000000"/>
          <w:position w:val="0"/>
          <w:sz w:val="24"/>
          <w:sz w:val="20"/>
          <w:szCs w:val="20"/>
          <w:u w:val="single"/>
          <w:vertAlign w:val="baseline"/>
        </w:rPr>
      </w:pPr>
      <w:r>
        <w:rPr/>
        <w:drawing>
          <wp:inline distT="0" distB="0" distL="0" distR="0">
            <wp:extent cx="1332865" cy="999490"/>
            <wp:effectExtent l="0" t="0" r="0" b="0"/>
            <wp:docPr id="3" name="image48.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8.jpg" descr=""/>
                    <pic:cNvPicPr>
                      <a:picLocks noChangeAspect="1" noChangeArrowheads="1"/>
                    </pic:cNvPicPr>
                  </pic:nvPicPr>
                  <pic:blipFill>
                    <a:blip r:embed="rId4"/>
                    <a:stretch>
                      <a:fillRect/>
                    </a:stretch>
                  </pic:blipFill>
                  <pic:spPr bwMode="auto">
                    <a:xfrm>
                      <a:off x="0" y="0"/>
                      <a:ext cx="1332865" cy="999490"/>
                    </a:xfrm>
                    <a:prstGeom prst="rect">
                      <a:avLst/>
                    </a:prstGeom>
                  </pic:spPr>
                </pic:pic>
              </a:graphicData>
            </a:graphic>
          </wp:inline>
        </w:drawing>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Trava de portas: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Todas as portas (exceto as portas localizadas no interior dos banheiros) deverão ter prendedores de porta cromados (ref. Fx95 da Brasil) marca Brasil ou equivalente, fixados com 3 parafusos com buchas plásticas.</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LOnormal"/>
        <w:keepNext w:val="false"/>
        <w:keepLines w:val="false"/>
        <w:widowControl/>
        <w:shd w:val="clear" w:fill="auto"/>
        <w:spacing w:lineRule="auto" w:line="240" w:before="12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i/>
          <w:caps w:val="false"/>
          <w:smallCaps w:val="false"/>
          <w:strike w:val="false"/>
          <w:dstrike w:val="false"/>
          <w:color w:val="000000"/>
          <w:position w:val="0"/>
          <w:sz w:val="20"/>
          <w:sz w:val="20"/>
          <w:szCs w:val="20"/>
          <w:u w:val="none"/>
          <w:shd w:fill="auto" w:val="clear"/>
          <w:vertAlign w:val="baseline"/>
        </w:rPr>
        <w:t>OBS:</w:t>
      </w:r>
    </w:p>
    <w:p>
      <w:pPr>
        <w:pStyle w:val="LOnormal"/>
        <w:keepNext w:val="false"/>
        <w:keepLines w:val="false"/>
        <w:widowControl/>
        <w:numPr>
          <w:ilvl w:val="0"/>
          <w:numId w:val="4"/>
        </w:numPr>
        <w:shd w:val="clear" w:fill="auto"/>
        <w:spacing w:lineRule="auto" w:line="240" w:before="12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i/>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caps w:val="false"/>
          <w:smallCaps w:val="false"/>
          <w:strike w:val="false"/>
          <w:dstrike w:val="false"/>
          <w:color w:val="000000"/>
          <w:position w:val="0"/>
          <w:sz w:val="20"/>
          <w:sz w:val="20"/>
          <w:szCs w:val="20"/>
          <w:u w:val="none"/>
          <w:shd w:fill="auto" w:val="clear"/>
          <w:vertAlign w:val="baseline"/>
        </w:rPr>
        <w:t>A EMPRESA DEVERÁ COMUNICAR A FISCALIZAÇÃO SOBRE O INICO DA PRODUÇÃO DAS ESQUADRIAS DOS ITENS ACIMA, INFORMANDO TODOS OS DETALHES EXECUTIVOS E TIPOS DE MATERIAL A SEREM UTILIZADOS, BEM COMO UMA AMOSTRA FIEL DAS ESQUADRIAS A SEREM EXECUTADAS PARA APROVAÇÃO DA FISCALIZAÇÃO.</w:t>
      </w:r>
    </w:p>
    <w:p>
      <w:pPr>
        <w:pStyle w:val="LOnormal"/>
        <w:keepNext w:val="false"/>
        <w:keepLines w:val="false"/>
        <w:widowControl/>
        <w:numPr>
          <w:ilvl w:val="0"/>
          <w:numId w:val="4"/>
        </w:numPr>
        <w:shd w:val="clear" w:fill="auto"/>
        <w:spacing w:lineRule="auto" w:line="240" w:before="12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caps w:val="false"/>
          <w:smallCaps w:val="false"/>
          <w:strike w:val="false"/>
          <w:dstrike w:val="false"/>
          <w:color w:val="000000"/>
          <w:position w:val="0"/>
          <w:sz w:val="20"/>
          <w:sz w:val="20"/>
          <w:szCs w:val="20"/>
          <w:u w:val="none"/>
          <w:shd w:fill="auto" w:val="clear"/>
          <w:vertAlign w:val="baseline"/>
        </w:rPr>
        <w:t>DEVERÁ SER ENTREGUE AO FINAL DA OBRA DUAS CHAVES POR PORTA DEVIDAMENTE IDENTIFICADAS COM UMA PLAQUETA DE PVC CONTENDO A IDENTIFICAÇÃO DA SALA</w:t>
      </w:r>
    </w:p>
    <w:p>
      <w:pPr>
        <w:pStyle w:val="LOnormal"/>
        <w:keepNext w:val="false"/>
        <w:keepLines w:val="false"/>
        <w:widowControl/>
        <w:shd w:val="clear" w:fill="auto"/>
        <w:spacing w:lineRule="auto" w:line="240" w:before="120" w:after="0"/>
        <w:ind w:left="1701" w:right="0" w:hanging="0"/>
        <w:jc w:val="both"/>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Normal"/>
        <w:rPr/>
      </w:pPr>
      <w:r>
        <w:rPr/>
      </w:r>
    </w:p>
    <w:p>
      <w:pPr>
        <w:pStyle w:val="Ttulo2"/>
        <w:rPr/>
      </w:pPr>
      <w:r>
        <w:rPr/>
        <w:t>Instalações elétricas:</w:t>
      </w:r>
    </w:p>
    <w:p>
      <w:pPr>
        <w:pStyle w:val="TextoItens"/>
        <w:rPr/>
      </w:pPr>
      <w:r>
        <w:rPr/>
      </w:r>
    </w:p>
    <w:p>
      <w:pPr>
        <w:pStyle w:val="TextoItens"/>
        <w:rPr/>
      </w:pPr>
      <w:r>
        <w:rPr/>
        <w:t>A parte que compõe a elétrica é composta por três necessidades de adequação: aumento da iluminação externa, instalação de elétrica para exaustores conforme projeto mecânico, e instalação de barra equipotencializadora para aterramento de tonéis.</w:t>
      </w:r>
    </w:p>
    <w:p>
      <w:pPr>
        <w:pStyle w:val="TextoItens"/>
        <w:rPr/>
      </w:pPr>
      <w:r>
        <w:rPr/>
        <w:t>A iluminação externa será feita com instalação de mais três luminárias nos postes, conforme projeto e refletores nos lugares destacados (11 pontos) gerando 14 novos pontos de luz para iluminar todo o entorno dos pavilhões.</w:t>
      </w:r>
    </w:p>
    <w:p>
      <w:pPr>
        <w:pStyle w:val="TextoItens"/>
        <w:rPr/>
      </w:pPr>
      <w:r>
        <w:rPr/>
        <w:t>O CPD irá providenciar para que, as imagens de 16 câmeras instaladas no local, enviem suas imagens em tempo real para a Central de Monitoramento. Com a melhoria da iluminação, a segurança será favorecida.</w:t>
      </w:r>
    </w:p>
    <w:p>
      <w:pPr>
        <w:pStyle w:val="TextoItens"/>
        <w:rPr/>
      </w:pPr>
      <w:r>
        <w:rPr/>
        <w:t>Quanto ao aterramento: barras de cobres de 1”x1/4” deverão ser instaladas horizontalmente, a 30 cm do piso, na parte interna de dois pavilhões, conforme mostrado em projeto. Essa barra será conectada com a malha de aterramento existente do SPDA, através de cabo de cobre de 50mm². Usar as caixas de inspeção do SPDA para conexão. Será necessário furo na parede para essa interligação.</w:t>
      </w:r>
    </w:p>
    <w:p>
      <w:pPr>
        <w:pStyle w:val="TextoItens"/>
        <w:rPr>
          <w:position w:val="0"/>
          <w:sz w:val="20"/>
          <w:sz w:val="20"/>
          <w:vertAlign w:val="baseline"/>
        </w:rPr>
      </w:pPr>
      <w:r>
        <w:rPr>
          <w:position w:val="0"/>
          <w:sz w:val="20"/>
          <w:sz w:val="20"/>
          <w:vertAlign w:val="baseline"/>
        </w:rPr>
        <w:t>Sistema de exaustor – serão instalados pontos trifásicos para os nove novos pontos de exaustor. Todos os exautores precisam ter IP que garanta uso em área classificada e sistema automático que proporcione ligar por 15 minutos e ficar desligado por 45 minutos. As nove caixas onde ficarão os módulos de controle, as tomadas e conexões devem garantir segurança. Os motores dos exaustores serão de indução para evitar faíscas de ignição, como pode ocorrer em motores com escovas. O sistema de automatização poderá ser feito com Timer, acionamento com temporização pneumática ou eletromecânica, programador horário ou até mesmo CLP. Estão orçados para esse fim, mais condutores, disjuntores para cada um dos exaustores, eletrodutos, tomadas e o valor dos módulos de acionamento.</w:t>
      </w:r>
    </w:p>
    <w:p>
      <w:pPr>
        <w:pStyle w:val="LOnormal"/>
        <w:rPr>
          <w:position w:val="0"/>
          <w:sz w:val="20"/>
          <w:sz w:val="20"/>
          <w:vertAlign w:val="baseline"/>
        </w:rPr>
      </w:pPr>
      <w:r>
        <w:rPr>
          <w:position w:val="0"/>
          <w:sz w:val="20"/>
          <w:sz w:val="20"/>
          <w:vertAlign w:val="baseline"/>
        </w:rPr>
      </w:r>
    </w:p>
    <w:p>
      <w:pPr>
        <w:pStyle w:val="LOnormal"/>
        <w:rPr>
          <w:position w:val="0"/>
          <w:sz w:val="20"/>
          <w:sz w:val="20"/>
          <w:vertAlign w:val="baseline"/>
        </w:rPr>
      </w:pPr>
      <w:r>
        <w:rPr>
          <w:position w:val="0"/>
          <w:sz w:val="20"/>
          <w:sz w:val="20"/>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Instalações Hidráulicas e Sanitárias:</w:t>
      </w:r>
    </w:p>
    <w:p>
      <w:pPr>
        <w:pStyle w:val="LOnormal"/>
        <w:keepNext w:val="false"/>
        <w:keepLines w:val="false"/>
        <w:widowControl/>
        <w:shd w:val="clear" w:fill="auto"/>
        <w:tabs>
          <w:tab w:val="clear" w:pos="720"/>
          <w:tab w:val="left" w:pos="9072" w:leader="none"/>
        </w:tabs>
        <w:spacing w:lineRule="auto" w:line="240" w:before="0" w:after="0"/>
        <w:ind w:left="0" w:right="-48" w:firstLine="120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Todas as tubulações deverão ficar livres para absorver as dilatações da edificação, sem oferecer risco de ruptura das mesmas, devendo ser fixadas (quando aparentes) por braçadeiras (aço galvanizado) próprias para permitir a mobilidade da instalação em relação à edificação.</w:t>
      </w:r>
    </w:p>
    <w:p>
      <w:pPr>
        <w:pStyle w:val="LOnormal"/>
        <w:keepNext w:val="false"/>
        <w:keepLines w:val="false"/>
        <w:widowControl/>
        <w:shd w:val="clear" w:fill="auto"/>
        <w:tabs>
          <w:tab w:val="clear" w:pos="720"/>
          <w:tab w:val="left" w:pos="9072" w:leader="none"/>
        </w:tabs>
        <w:spacing w:lineRule="auto" w:line="240" w:before="0" w:after="0"/>
        <w:ind w:left="0" w:right="-48" w:firstLine="120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Todas as tubulações embutidas no solo deverão ser acondicionadas e envolvidas em colchão de areia com 10 cm no mínimo em todos os lados e assentadas em base comprovadamente sólida. Cada material deve ser estudado em função de sua resistência ao esmagamento, por isso as condições locais do solo e a profundidade das valas poderão limitar a utilização do material indicado, neste caso, deve ser substituído por outro com os mesmos diâmetros e com resistência adequada para a referida situação.</w:t>
      </w:r>
    </w:p>
    <w:p>
      <w:pPr>
        <w:pStyle w:val="LOnormal"/>
        <w:keepNext w:val="false"/>
        <w:keepLines w:val="false"/>
        <w:widowControl/>
        <w:shd w:val="clear" w:fill="auto"/>
        <w:tabs>
          <w:tab w:val="clear" w:pos="720"/>
          <w:tab w:val="left" w:pos="9072" w:leader="none"/>
        </w:tabs>
        <w:spacing w:lineRule="auto" w:line="240" w:before="0" w:after="0"/>
        <w:ind w:left="0" w:right="-48" w:firstLine="1200"/>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Todas as trocas de direção de todas as tubulações do sistema deverão ser feitas por conexões adequadas e no caso dos diversos esgotos, ainda pode ser através das caixas de inspeção com concordância de entrada e saída no fundo da caixa de concreto. Em qualquer caso é PROIBIDA a utilização de fogo para aquecer tubos a fim de curvá-los ou de fazer bolsas e/ou equivalentes.</w:t>
      </w:r>
    </w:p>
    <w:p>
      <w:pPr>
        <w:pStyle w:val="LOnormal"/>
        <w:tabs>
          <w:tab w:val="clear" w:pos="720"/>
          <w:tab w:val="left" w:pos="9072" w:leader="none"/>
        </w:tabs>
        <w:ind w:left="0" w:right="-48" w:hanging="0"/>
        <w:jc w:val="both"/>
        <w:rPr>
          <w:position w:val="0"/>
          <w:sz w:val="24"/>
          <w:sz w:val="24"/>
          <w:vertAlign w:val="baseline"/>
        </w:rPr>
      </w:pPr>
      <w:r>
        <w:rPr>
          <w:position w:val="0"/>
          <w:sz w:val="20"/>
          <w:sz w:val="20"/>
          <w:szCs w:val="20"/>
          <w:vertAlign w:val="baseline"/>
        </w:rPr>
        <w:t>Todas as tubulações de água fria, esgoto sanitário ou pluvial e combate a incêndio, que passar pelas juntas de dilatação da obra, deverá ter tratamento especial para cada caso a fim de evitar a ruptura em condutos sob pressão ou a separação das partes em condutos considerados de superfície livre. Para condutos sob pressão recomendam-se as juntas de dilatação ou na falta desta poderão ser construídas “LIRAS’ em sua substituição.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Obs.:</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Os tubos e conexões de PVC de água fria e esgoto sanitário, bem como os materiais (solução limpadora, adesivo, anel de vedação etc.) utilizados para unir as peças, deverão ser de uma </w:t>
      </w:r>
      <w:r>
        <w:rPr>
          <w:rFonts w:eastAsia="Arial" w:cs="Arial"/>
          <w:b/>
          <w:i w:val="false"/>
          <w:caps w:val="false"/>
          <w:smallCaps w:val="false"/>
          <w:strike w:val="false"/>
          <w:dstrike w:val="false"/>
          <w:color w:val="000000"/>
          <w:position w:val="0"/>
          <w:sz w:val="20"/>
          <w:sz w:val="20"/>
          <w:szCs w:val="20"/>
          <w:u w:val="none"/>
          <w:shd w:fill="auto" w:val="clear"/>
          <w:vertAlign w:val="baseline"/>
        </w:rPr>
        <w:t>única marca</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(fabricante);</w:t>
      </w:r>
    </w:p>
    <w:p>
      <w:pPr>
        <w:pStyle w:val="LOnormal"/>
        <w:ind w:left="0" w:right="-48" w:hanging="0"/>
        <w:jc w:val="both"/>
        <w:rPr>
          <w:position w:val="0"/>
          <w:sz w:val="24"/>
          <w:sz w:val="24"/>
          <w:vertAlign w:val="baseline"/>
        </w:rPr>
      </w:pPr>
      <w:r>
        <w:rPr>
          <w:position w:val="0"/>
          <w:sz w:val="24"/>
          <w:sz w:val="24"/>
          <w:vertAlign w:val="baseline"/>
        </w:rPr>
      </w:r>
    </w:p>
    <w:p>
      <w:pPr>
        <w:pStyle w:val="LOnormal"/>
        <w:ind w:left="0" w:right="-48" w:firstLine="1200"/>
        <w:jc w:val="both"/>
        <w:rPr>
          <w:position w:val="0"/>
          <w:sz w:val="24"/>
          <w:sz w:val="24"/>
          <w:vertAlign w:val="baseline"/>
        </w:rPr>
      </w:pPr>
      <w:r>
        <w:rPr>
          <w:b/>
          <w:position w:val="0"/>
          <w:sz w:val="20"/>
          <w:sz w:val="20"/>
          <w:szCs w:val="20"/>
          <w:vertAlign w:val="baseline"/>
        </w:rPr>
        <w:t>ÁGUA FRIA</w:t>
      </w:r>
    </w:p>
    <w:p>
      <w:pPr>
        <w:pStyle w:val="LOnormal"/>
        <w:ind w:left="0" w:right="-48" w:firstLine="1080"/>
        <w:jc w:val="both"/>
        <w:rPr>
          <w:b/>
          <w:b/>
          <w:position w:val="0"/>
          <w:sz w:val="20"/>
          <w:sz w:val="20"/>
          <w:szCs w:val="20"/>
          <w:vertAlign w:val="baseline"/>
        </w:rPr>
      </w:pPr>
      <w:r>
        <w:rPr>
          <w:b/>
          <w:position w:val="0"/>
          <w:sz w:val="20"/>
          <w:sz w:val="20"/>
          <w:szCs w:val="20"/>
          <w:vertAlign w:val="baseline"/>
        </w:rPr>
      </w:r>
    </w:p>
    <w:p>
      <w:pPr>
        <w:pStyle w:val="LOnormal"/>
        <w:ind w:left="0" w:right="-48" w:firstLine="1200"/>
        <w:jc w:val="both"/>
        <w:rPr>
          <w:position w:val="0"/>
          <w:sz w:val="24"/>
          <w:sz w:val="24"/>
          <w:vertAlign w:val="baseline"/>
        </w:rPr>
      </w:pPr>
      <w:r>
        <w:rPr>
          <w:position w:val="0"/>
          <w:sz w:val="20"/>
          <w:sz w:val="20"/>
          <w:szCs w:val="20"/>
          <w:vertAlign w:val="baseline"/>
        </w:rPr>
        <w:t>Toda a rede de água fria deverá ser composta por tubos e conexões de PVC soldável (marrom).</w:t>
      </w:r>
      <w:r>
        <w:rPr>
          <w:position w:val="0"/>
          <w:sz w:val="24"/>
          <w:sz w:val="24"/>
          <w:vertAlign w:val="baseline"/>
        </w:rPr>
        <w:t xml:space="preserve"> </w:t>
      </w:r>
      <w:r>
        <w:rPr>
          <w:position w:val="0"/>
          <w:sz w:val="20"/>
          <w:sz w:val="20"/>
          <w:szCs w:val="20"/>
          <w:vertAlign w:val="baseline"/>
        </w:rPr>
        <w:t>Todas as conexões de espera para aparelhos hidráulicos serão de PVC rígido, tipo água fria, cor azul, soldável/roscável, reforçados com bucha de latão na parte interna da rosca.Todas as conexões deverão ser de primeira qualidade, da mesma marca da tubulação, podendo ser adotada a marca Tigre ou equivalente técnico. A seguir, os diâmetros que compõem a rede de água fria:</w:t>
      </w:r>
    </w:p>
    <w:p>
      <w:pPr>
        <w:pStyle w:val="LOnormal"/>
        <w:ind w:left="0" w:right="-48" w:firstLine="1200"/>
        <w:jc w:val="both"/>
        <w:rPr>
          <w:position w:val="0"/>
          <w:sz w:val="24"/>
          <w:sz w:val="24"/>
          <w:vertAlign w:val="baseline"/>
        </w:rPr>
      </w:pPr>
      <w:r>
        <w:rPr>
          <w:position w:val="0"/>
          <w:sz w:val="24"/>
          <w:sz w:val="24"/>
          <w:vertAlign w:val="baseline"/>
        </w:rPr>
      </w:r>
    </w:p>
    <w:p>
      <w:pPr>
        <w:pStyle w:val="LOnormal"/>
        <w:keepNext w:val="true"/>
        <w:keepLines w:val="false"/>
        <w:widowControl/>
        <w:numPr>
          <w:ilvl w:val="2"/>
          <w:numId w:val="3"/>
        </w:numPr>
        <w:shd w:val="clear" w:fill="auto"/>
        <w:tabs>
          <w:tab w:val="clear" w:pos="720"/>
          <w:tab w:val="left" w:pos="0" w:leader="none"/>
        </w:tabs>
        <w:spacing w:lineRule="auto" w:line="240" w:before="0" w:after="0"/>
        <w:ind w:left="600" w:right="-48" w:firstLine="600"/>
        <w:jc w:val="both"/>
        <w:rPr>
          <w:u w:val="none"/>
        </w:rPr>
      </w:pPr>
      <w:r>
        <w:rPr>
          <w:rFonts w:eastAsia="Arial" w:cs="Arial"/>
          <w:b w:val="false"/>
          <w:i/>
          <w:caps w:val="false"/>
          <w:smallCaps w:val="false"/>
          <w:strike w:val="false"/>
          <w:dstrike w:val="false"/>
          <w:color w:val="000000"/>
          <w:position w:val="0"/>
          <w:sz w:val="20"/>
          <w:sz w:val="20"/>
          <w:szCs w:val="20"/>
          <w:u w:val="none"/>
          <w:shd w:fill="auto" w:val="clear"/>
          <w:vertAlign w:val="baseline"/>
        </w:rPr>
        <w:t>Tubos e conexões de água fria em PVC rígido soldável diâmetro 25 mm</w:t>
      </w:r>
    </w:p>
    <w:p>
      <w:pPr>
        <w:pStyle w:val="LOnormal"/>
        <w:keepNext w:val="true"/>
        <w:keepLines w:val="false"/>
        <w:widowControl/>
        <w:numPr>
          <w:ilvl w:val="2"/>
          <w:numId w:val="3"/>
        </w:numPr>
        <w:shd w:val="clear" w:fill="auto"/>
        <w:tabs>
          <w:tab w:val="clear" w:pos="720"/>
          <w:tab w:val="left" w:pos="0" w:leader="none"/>
        </w:tabs>
        <w:spacing w:lineRule="auto" w:line="240" w:before="0" w:after="0"/>
        <w:ind w:left="600" w:right="-48" w:firstLine="600"/>
        <w:jc w:val="both"/>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Registros brutos metálicos: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Os registros brutos deverão ser da marca Docol ou equivalente.</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Bancada de concreto armado: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 bancada de concreto deverá ser apoiada devidamente sobre alvenaria maciça de 15 cm, com distância máxima entre os apoios de 200 cm. A bancada deverá ter espessura de 8 cm de concreto armado Fck 15Mpa. A malha usada na armação será de ferro 5.0mm colocados a cada 15 cm nas duas direções. O acabamento superior da bancada será de concreto desempenado, que irá receber posteriormente tampo de granito.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Impermeabilização, isolação térmica e acústica:</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Vedação com selante a base de poliuretano: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Internamente, nos locais indicados em projeto, deverá ser aplicado nos encontros das paredes com o piso selante poliuretânico.</w:t>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Revestimentos:</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Chapisco: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Será executado no traço 1:3 (cimento e areia grossa, em volume). Em contato com as estruturas de concreto (pilares, vigas e lajes) é obrigatório o uso de aditivo fixador, bianco ou equivalente técnico. Em alvenaria não será necessário a aplicação de aditivo fixador.</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Emboço (massa única):</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Após a cura do chapisco (mínimo 2 dias), será executado o emboço desempenado no traço 1:2:8 (cimento, cal e areia média, em volume) em paredes internas e 1:2:6 (cimento, cal e areia média, em volume) em paredes externas e tetos.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Granito para bancada de concreto: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bancadas de granito serão compostas por tampo de granito cinza Andorinha, com larguras definidas em projeto, espessura de 2 cm, com espelho de 7 cm de altura e 2 cm de espessura quando junto às paredes, e com borda de 3x2cm. Quando o granito não for assente diretamente no concreto, a bancada deverá possuir um apoio com perfil metálico em cantoneira na dimensão indicada pela fiscalização.</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0"/>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Pintura:</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0" w:right="0" w:hanging="0"/>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PINTURA INTERNA</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 </w:t>
      </w: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Selador: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Internamente as superfícies deverão ser raspadas e/ou lixadas e limpas perfeitamente, e em seguida aplicado 1 (uma) demão de selador acrílico da Suvinil ou equivalente (primeira linha).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lajes compostas por tavelas de EPS deverão receber selador ACRILICO SUVIFLEX da Suvinil ou equivalente técnico.</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Pintura em estruturas internas com tinta acrílica: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Paredes e estruturas internas deverão ser raspadas e/ou lixadas e limpas perfeitamente, conforme a necessidade. Após a preparação adequada as superfícies deverão receber uma demão de selador acrílico premium, marca Suvinil ou equivalente técnico e no mínimo duas demãos de tinta Acrílica acetinada Suvinil ou equivalente (linha premium).</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Massa PVA: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Nos locais indicados em projetos deverá ser aplicado massa PVA no mínimo 2 demãos sobre selador (reboco) ou fundo preparador (gesso acartonado). A massa PVA deverá ser perfeitamente lixada para receber a pintura de acabamento. A massa PVA será Suvinil ou equivalente.</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Massa óleo (ponsar):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As esquadrias de madeira deverão receber no mínimo duas demãos de massa óleo (ponsar) sobre fundo preparador de madeira. A massa deverá ser perfeitamente lixada obtendo uma superfície perfeitamente lisa e sem ondulações para receber a pintura. A massa será da Suvinil ou equivalente técnico.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Pintura esmalte sintético sobre esquadrias de madeira: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esquadrias de madeira deverão ser lixadas e limpas perfeitamente e receberão fundo preparador. Após a preparação deverão receber no mínimo duas demãos de tinta Esmalte Sintético alto brilho, da Suvinil ou equivalente (linha premium). As portas devem ser pintadas em todos os lados da folha (6 lados), inclusive massa de ponsar. As dobradiças não deverão ser pintadas.</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Aplicação de fungicida sobre madeira: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Nas portas, marcos e janelas de madeira deverá ser aplicado 2 demãos de anticupim gimo ou equivalente técnico para em seguida iniciar os trabalhos de acabamento (fundo/massa/pintura).</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LOnormal"/>
        <w:keepNext w:val="false"/>
        <w:keepLines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40"/>
          <w:szCs w:val="4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PINTURA EXTERNA</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Aplicação de Selador flexível: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As paredes externas e lajes executadas com tavelas de EPS deverão ser raspadas e/ou lixadas e limpas perfeitamente, e em seguida aplicado 2 (duas) demãos de </w:t>
      </w:r>
      <w:r>
        <w:rPr>
          <w:rFonts w:eastAsia="Arial" w:cs="Arial"/>
          <w:b/>
          <w:i w:val="false"/>
          <w:caps w:val="false"/>
          <w:smallCaps w:val="false"/>
          <w:strike w:val="false"/>
          <w:dstrike w:val="false"/>
          <w:color w:val="000000"/>
          <w:position w:val="0"/>
          <w:sz w:val="20"/>
          <w:sz w:val="20"/>
          <w:szCs w:val="20"/>
          <w:u w:val="none"/>
          <w:shd w:fill="auto" w:val="clear"/>
          <w:vertAlign w:val="baseline"/>
        </w:rPr>
        <w:t xml:space="preserve">selador acrílico flexível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SUVIFLEX – da Suvinil.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Pintura em estruturas externas com tinta acrílica: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Paredes e estruturas externas deverão receber pintura de no mínimo 2 demãos de tinta acrílica semi brilho aplicada sobre o selador flexível (item 3.14.14). A marca da tinta será Suvinil ou equivalente técnico (linha premium).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Fundo preparador primer sintético para aço: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Aplicação de primer sintético, sendo os mais utilizados a base borracha clorada ou de primer epóxi em estrutura ou peça de aço carbono.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superfície metálica a receber o primer deverá ser limpa através de limpeza manual, mecânica ou jato abrasivo.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Poderá ser aplicado em uma ou duas demãos com trincha, rolo, revólver ou “airless”. Quando aplicado com trincha, o primer deverá ser espalhado passando-se a trincha no sentido da parte não pintada com a parte pintada, sempre na mesma direção, exercendo pouca pressão. Deverá ser utilizada trincha com cerdas longas. Sempre que possível, deverão ser aplicadas pinceladas verticais, não devendo-se repassar a trincha na parte recém-pintada, a fim de não prejudicar o folheamento e, consequentemente, a aparência do acabamento.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Quando aplicado com revólver, deverá ser pulverizado sobre a superfície, devendo o mesmo ficar a uma distância entre 50 mm e 300 mm. Deverá se tomar o cuidado para que não haja escorrimento da tinta na sua pulverização.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O número e as espessuras das demãos deverão estar de acordo com as definições de projeto. Em geral, cada camada aplicada deve produzir uma película seca uniforme com espessura de 25 Microns..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Nos cordões de solda das peças, a aplicação deverá ser feita, obrigatoriamente, com trincha. O operador deverá estar protegido com máscara apropriada e óculos protetores durante a aplicação. Deverá ser evitada a formação de sulcos, pois dificultam o acabamento de pintura.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Como primer epóxi, poderá ser utilizado o Fundo Epóxi, da CORAL ou outros produtos similares.</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Pintura esmalte sintético sobre esquadrias de ferro:   </w:t>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Esquadrias de ferro deverão ser lixadas e limpas perfeitamente e receberão da fábrica uma demão de fundo anticorrosivo. Após a preparação deverão receber no mínimo duas demãos de tinta Esmalte Sintético alto brilho, da Suvinil ou equivalente (linha premium).</w:t>
      </w:r>
      <w:r>
        <w:rPr>
          <w:rFonts w:eastAsia="Arial" w:cs="Arial"/>
          <w:b w:val="false"/>
          <w:i/>
          <w:caps w:val="false"/>
          <w:smallCaps w:val="false"/>
          <w:strike w:val="false"/>
          <w:dstrike w:val="false"/>
          <w:color w:val="000000"/>
          <w:position w:val="0"/>
          <w:sz w:val="20"/>
          <w:sz w:val="20"/>
          <w:szCs w:val="20"/>
          <w:u w:val="single"/>
          <w:shd w:fill="auto" w:val="clear"/>
          <w:vertAlign w:val="baseline"/>
        </w:rPr>
        <w:t>Pintura esmalte sobre estrutura metálica:</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Antes de preparo da superfície a ser pintada, fazer inspeção visual, em toda a superfície, a fim de identificar os pontos que apresentam vestígios de óleo, graxa ou gordura, o grau de corrosão que se encontra a superfície. E em seguida 03 demãos de tinta esmalte sintético, acabamento acetinado, Suvinil ou equivalente (linha premium).</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i/>
          <w:caps w:val="false"/>
          <w:smallCaps w:val="false"/>
          <w:strike w:val="false"/>
          <w:dstrike w:val="false"/>
          <w:color w:val="000000"/>
          <w:position w:val="0"/>
          <w:sz w:val="20"/>
          <w:sz w:val="20"/>
          <w:szCs w:val="20"/>
          <w:u w:val="single"/>
          <w:vertAlign w:val="baseline"/>
        </w:rPr>
      </w:pPr>
      <w:r>
        <w:rPr>
          <w:rFonts w:eastAsia="Arial" w:cs="Arial"/>
          <w:b w:val="false"/>
          <w:i/>
          <w:caps w:val="false"/>
          <w:smallCaps w:val="false"/>
          <w:strike w:val="false"/>
          <w:dstrike w:val="false"/>
          <w:color w:val="000000"/>
          <w:position w:val="0"/>
          <w:sz w:val="20"/>
          <w:sz w:val="20"/>
          <w:szCs w:val="20"/>
          <w:u w:val="single"/>
          <w:vertAlign w:val="baseline"/>
        </w:rPr>
      </w:r>
    </w:p>
    <w:p>
      <w:pPr>
        <w:pStyle w:val="LOnormal"/>
        <w:keepNext w:val="false"/>
        <w:keepLines w:val="false"/>
        <w:widowControl/>
        <w:shd w:val="clear" w:fill="auto"/>
        <w:spacing w:lineRule="auto" w:line="240" w:before="120" w:after="0"/>
        <w:ind w:left="1701" w:right="0" w:hanging="0"/>
        <w:jc w:val="both"/>
        <w:rPr>
          <w:rFonts w:ascii="Arial" w:hAnsi="Arial" w:eastAsia="Arial" w:cs="Arial"/>
          <w:b w:val="false"/>
          <w:b w:val="false"/>
          <w:i/>
          <w:i/>
          <w:caps w:val="false"/>
          <w:smallCaps w:val="false"/>
          <w:strike w:val="false"/>
          <w:dstrike w:val="false"/>
          <w:color w:val="000000"/>
          <w:position w:val="0"/>
          <w:sz w:val="22"/>
          <w:sz w:val="22"/>
          <w:szCs w:val="22"/>
          <w:u w:val="single"/>
          <w:vertAlign w:val="baseline"/>
        </w:rPr>
      </w:pPr>
      <w:r>
        <w:rPr>
          <w:rFonts w:eastAsia="Arial" w:cs="Arial"/>
          <w:b w:val="false"/>
          <w:i/>
          <w:caps w:val="false"/>
          <w:smallCaps w:val="false"/>
          <w:strike w:val="false"/>
          <w:dstrike w:val="false"/>
          <w:color w:val="000000"/>
          <w:position w:val="0"/>
          <w:sz w:val="22"/>
          <w:sz w:val="22"/>
          <w:szCs w:val="22"/>
          <w:u w:val="single"/>
          <w:vertAlign w:val="baseline"/>
        </w:rPr>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0"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RECOMENDAÇÕES GERAIS SOBRE PINTURA INTERNA E EXTERNA</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Todas as pinturas deverão obedecer às recomendações do Fabricante, desde a preparação da superfície até a aplicação da tinta de acabamento. Serão aplicadas tantas demãos quantas forem necessárias de tinta de acabamento até que se obtenha uma superfície com acabamento uniforme.</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Nas superfícies a serem pintadas, antes da aplicação de fundo preparador e antes da aplicação da tinta, deverá haver obrigatoriamente avaliação por parte da empresa contratada e após isso feito, a empresa contratada deverá solicitar a vistoria da Fiscalização, para avaliação e liberação.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As superfícies a serem pintadas deverão receber vistoria por parte da Fiscalização, antes da aplicação de selador e antes da aplicação da tinta, para posterior aprovação e liberação.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i/>
          <w:caps w:val="false"/>
          <w:smallCaps w:val="false"/>
          <w:strike w:val="false"/>
          <w:dstrike w:val="false"/>
          <w:color w:val="000000"/>
          <w:position w:val="0"/>
          <w:sz w:val="20"/>
          <w:sz w:val="20"/>
          <w:szCs w:val="20"/>
          <w:u w:val="none"/>
          <w:shd w:fill="auto" w:val="clear"/>
          <w:vertAlign w:val="baseline"/>
        </w:rPr>
        <w:t>As cores serão definidas pela Fiscalização.</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Obs.:</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Os fundos preparadores e/ou seladores, massas, texturas e tintas, deverão ser de uma única marca, sendo que os serviços deverão ser executados de acordo com as recomendações do fabricante, para que no final da obra a empresa contratada possa entregar um certificado de garantia emitido pela fabrica com prazo não inferior a  5 anos.</w:t>
      </w:r>
    </w:p>
    <w:p>
      <w:pPr>
        <w:pStyle w:val="LOnormal"/>
        <w:keepNext w:val="false"/>
        <w:keepLines w:val="false"/>
        <w:widowControl/>
        <w:shd w:val="clear" w:fill="auto"/>
        <w:spacing w:lineRule="auto" w:line="240" w:before="12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Serviços Complementares:</w:t>
      </w:r>
    </w:p>
    <w:p>
      <w:pPr>
        <w:pStyle w:val="LOnormal"/>
        <w:rPr>
          <w:position w:val="0"/>
          <w:sz w:val="24"/>
          <w:sz w:val="24"/>
          <w:vertAlign w:val="baseline"/>
        </w:rPr>
      </w:pPr>
      <w:r>
        <w:rPr>
          <w:position w:val="0"/>
          <w:sz w:val="24"/>
          <w:sz w:val="24"/>
          <w:vertAlign w:val="baseline"/>
        </w:rPr>
      </w:r>
    </w:p>
    <w:p>
      <w:pPr>
        <w:pStyle w:val="ListParagraph"/>
        <w:numPr>
          <w:ilvl w:val="0"/>
          <w:numId w:val="3"/>
        </w:numPr>
        <w:spacing w:lineRule="auto" w:line="240" w:before="0" w:after="0"/>
        <w:ind w:left="0" w:firstLine="709"/>
        <w:contextualSpacing/>
        <w:jc w:val="both"/>
        <w:rPr>
          <w:rFonts w:ascii="Arial" w:hAnsi="Arial" w:eastAsia="Arial" w:cs="Arial"/>
          <w:b w:val="false"/>
          <w:b w:val="false"/>
          <w:i/>
          <w:i/>
          <w:caps w:val="false"/>
          <w:smallCaps w:val="false"/>
          <w:strike w:val="false"/>
          <w:dstrike w:val="false"/>
          <w:color w:val="000000"/>
          <w:position w:val="0"/>
          <w:sz w:val="24"/>
          <w:sz w:val="20"/>
          <w:szCs w:val="20"/>
          <w:u w:val="singl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Sistema de Exaustão</w:t>
      </w:r>
    </w:p>
    <w:p>
      <w:pPr>
        <w:pStyle w:val="ListParagraph"/>
        <w:numPr>
          <w:ilvl w:val="0"/>
          <w:numId w:val="3"/>
        </w:numPr>
        <w:spacing w:lineRule="auto" w:line="240" w:before="0" w:after="0"/>
        <w:ind w:left="0" w:firstLine="709"/>
        <w:contextualSpacing/>
        <w:jc w:val="both"/>
        <w:rPr>
          <w:rFonts w:ascii="Calibri" w:hAnsi="Calibri" w:cs="Calibri"/>
          <w:color w:val="000000"/>
        </w:rPr>
      </w:pPr>
      <w:r>
        <w:rPr>
          <w:rFonts w:cs="Calibri" w:ascii="Calibri" w:hAnsi="Calibri"/>
          <w:color w:val="000000"/>
        </w:rPr>
      </w:r>
    </w:p>
    <w:p>
      <w:pPr>
        <w:pStyle w:val="Normal"/>
        <w:numPr>
          <w:ilvl w:val="0"/>
          <w:numId w:val="3"/>
        </w:numPr>
        <w:spacing w:lineRule="auto" w:line="240" w:before="0" w:after="0"/>
        <w:ind w:firstLine="708"/>
        <w:jc w:val="both"/>
        <w:rPr>
          <w:rFonts w:ascii="Arial" w:hAnsi="Arial" w:cs="Arial"/>
          <w:color w:val="000000"/>
        </w:rPr>
      </w:pPr>
      <w:r>
        <w:rPr>
          <w:rFonts w:eastAsia="Arial" w:cs="Arial"/>
          <w:b w:val="false"/>
          <w:i w:val="false"/>
          <w:caps w:val="false"/>
          <w:smallCaps w:val="false"/>
          <w:strike w:val="false"/>
          <w:dstrike w:val="false"/>
          <w:color w:val="000000"/>
          <w:position w:val="0"/>
          <w:sz w:val="20"/>
          <w:sz w:val="20"/>
          <w:szCs w:val="20"/>
          <w:u w:val="none"/>
          <w:vertAlign w:val="baseline"/>
        </w:rPr>
        <w:t>Os exaustores instalados serão do tipo axial, trifásicos, 4 pólos, com capacidades conforme definidas no projeto e orçamento. Serão instalados na parede, com furo e acabamento ou em substituição aos módulos de janela, com fechamento através de chapa metálica pintada. Os locais de instalação serão conforme projeto, sendo validado com o engenheiro fiscal antes da execução da instalação.</w:t>
      </w:r>
    </w:p>
    <w:p>
      <w:pPr>
        <w:pStyle w:val="Normal"/>
        <w:numPr>
          <w:ilvl w:val="0"/>
          <w:numId w:val="3"/>
        </w:numPr>
        <w:spacing w:lineRule="auto" w:line="240" w:before="0" w:after="0"/>
        <w:ind w:firstLine="708"/>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ligação dos exaustores será realizada através de um sistema automatizado que permita ficar 15 minutos ligado e 45 minutos desligado, mais detalhes são encontrados no projeto elétrico.</w:t>
      </w:r>
    </w:p>
    <w:p>
      <w:pPr>
        <w:pStyle w:val="Normal"/>
        <w:numPr>
          <w:ilvl w:val="0"/>
          <w:numId w:val="3"/>
        </w:numPr>
        <w:spacing w:lineRule="auto" w:line="240" w:before="0" w:after="0"/>
        <w:ind w:firstLine="708"/>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Na saída do exaustor deve ser instalado duto metálico de chapa de aço Nº 20, pintado com mesmo acabamento do exaustor, com chanfro a 45° para evitar entrada de água da chuva e grade de proteção.</w:t>
      </w:r>
    </w:p>
    <w:p>
      <w:pPr>
        <w:pStyle w:val="Normal"/>
        <w:keepNext w:val="true"/>
        <w:keepLines w:val="false"/>
        <w:widowControl/>
        <w:numPr>
          <w:ilvl w:val="2"/>
          <w:numId w:val="3"/>
        </w:numPr>
        <w:shd w:val="clear" w:fill="auto"/>
        <w:tabs>
          <w:tab w:val="clear" w:pos="720"/>
          <w:tab w:val="left" w:pos="0" w:leader="none"/>
        </w:tabs>
        <w:spacing w:lineRule="auto" w:line="240" w:before="0" w:after="0"/>
        <w:ind w:firstLine="708"/>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Modelos de referência: Qualitas EQ T4. Podem ser usados equipamentos equivalentes, desde que obedeçam aos mesmos padrões construtivos dos modelos de referência. </w:t>
      </w:r>
    </w:p>
    <w:p>
      <w:pPr>
        <w:pStyle w:val="LOnormal"/>
        <w:keepNext w:val="false"/>
        <w:keepLines w:val="false"/>
        <w:widowControl/>
        <w:shd w:val="clear" w:fill="auto"/>
        <w:spacing w:lineRule="auto" w:line="240" w:before="0" w:after="0"/>
        <w:ind w:left="0" w:right="0" w:hanging="0"/>
        <w:jc w:val="center"/>
        <w:rPr/>
      </w:pPr>
      <w:r>
        <w:rPr/>
      </w:r>
    </w:p>
    <w:p>
      <w:pPr>
        <w:pStyle w:val="LOnormal"/>
        <w:keepNext w:val="true"/>
        <w:keepLines w:val="false"/>
        <w:widowControl/>
        <w:numPr>
          <w:ilvl w:val="2"/>
          <w:numId w:val="3"/>
        </w:numPr>
        <w:shd w:val="clear" w:fill="auto"/>
        <w:tabs>
          <w:tab w:val="clear" w:pos="720"/>
          <w:tab w:val="left" w:pos="0" w:leader="none"/>
        </w:tabs>
        <w:spacing w:lineRule="auto" w:line="240" w:before="240" w:after="0"/>
        <w:ind w:left="131" w:right="0" w:firstLine="851"/>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val="false"/>
          <w:i/>
          <w:caps w:val="false"/>
          <w:smallCaps w:val="false"/>
          <w:strike w:val="false"/>
          <w:dstrike w:val="false"/>
          <w:color w:val="000000"/>
          <w:position w:val="0"/>
          <w:sz w:val="20"/>
          <w:sz w:val="20"/>
          <w:szCs w:val="20"/>
          <w:u w:val="single"/>
          <w:shd w:fill="auto" w:val="clear"/>
          <w:vertAlign w:val="baseline"/>
        </w:rPr>
        <w:t xml:space="preserve">Limpeza final da obra:  </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A obra deverá ser perfeitamente limpa de maneira que se tenham condições de habitação e uso pela UFSM. Os revestimentos em geral, vidros, esquadrias (interna e externa), louças sanitárias e instalações elétricas (luminárias, eletrodutos, eletrocalhas) deverão estar perfeitamente limpos e isentos de manchas. Esta limpeza FINA deverá ser executada com produtos adequados para limpeza e por equipe especializada neste serviço. O entorno do prédio deverá ser entregue limpo e isento de entulhos.</w:t>
      </w:r>
    </w:p>
    <w:p>
      <w:pPr>
        <w:pStyle w:val="LOnormal"/>
        <w:keepNext w:val="false"/>
        <w:keepLines w:val="false"/>
        <w:widowControl/>
        <w:shd w:val="clear" w:fill="auto"/>
        <w:spacing w:lineRule="auto" w:line="240" w:before="12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spacing w:lineRule="auto" w:line="240" w:before="120" w:after="0"/>
        <w:ind w:left="1701" w:right="0" w:hanging="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vertAlign w:val="baseline"/>
        </w:rPr>
      </w:r>
    </w:p>
    <w:p>
      <w:pPr>
        <w:pStyle w:val="LOnormal"/>
        <w:keepNext w:val="false"/>
        <w:keepLines w:val="false"/>
        <w:widowControl/>
        <w:numPr>
          <w:ilvl w:val="0"/>
          <w:numId w:val="3"/>
        </w:numPr>
        <w:shd w:val="clear" w:fill="auto"/>
        <w:tabs>
          <w:tab w:val="clear" w:pos="720"/>
          <w:tab w:val="left" w:pos="0" w:leader="none"/>
        </w:tabs>
        <w:spacing w:lineRule="auto" w:line="240" w:before="0" w:after="0"/>
        <w:ind w:left="432" w:right="0" w:hanging="432"/>
        <w:jc w:val="both"/>
        <w:rPr>
          <w:rFonts w:ascii="Arial" w:hAnsi="Arial" w:eastAsia="Arial" w:cs="Arial"/>
          <w:b/>
          <w:b/>
          <w:i w:val="false"/>
          <w:i w:val="false"/>
          <w:caps w:val="false"/>
          <w:smallCaps w:val="false"/>
          <w:strike w:val="false"/>
          <w:dstrike w:val="false"/>
          <w:color w:val="000000"/>
          <w:position w:val="0"/>
          <w:sz w:val="24"/>
          <w:sz w:val="22"/>
          <w:szCs w:val="22"/>
          <w:u w:val="none"/>
          <w:vertAlign w:val="baseline"/>
        </w:rPr>
      </w:pPr>
      <w:r>
        <w:rPr>
          <w:rFonts w:eastAsia="Arial" w:cs="Arial"/>
          <w:b/>
          <w:i w:val="false"/>
          <w:caps w:val="false"/>
          <w:smallCaps w:val="false"/>
          <w:strike w:val="false"/>
          <w:dstrike w:val="false"/>
          <w:color w:val="000000"/>
          <w:position w:val="0"/>
          <w:sz w:val="22"/>
          <w:sz w:val="22"/>
          <w:szCs w:val="22"/>
          <w:u w:val="none"/>
          <w:shd w:fill="auto" w:val="clear"/>
          <w:vertAlign w:val="baseline"/>
        </w:rPr>
        <w:t>Relação de desenhos</w:t>
      </w:r>
    </w:p>
    <w:p>
      <w:pPr>
        <w:pStyle w:val="LOnormal"/>
        <w:rPr>
          <w:position w:val="0"/>
          <w:sz w:val="24"/>
          <w:sz w:val="24"/>
          <w:vertAlign w:val="baseline"/>
        </w:rPr>
      </w:pPr>
      <w:r>
        <w:rPr>
          <w:position w:val="0"/>
          <w:sz w:val="24"/>
          <w:sz w:val="24"/>
          <w:vertAlign w:val="baseline"/>
        </w:rPr>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Projeto Arquitetônico;</w:t>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Projeto de Exaustão;</w:t>
      </w:r>
    </w:p>
    <w:p>
      <w:pPr>
        <w:pStyle w:val="LOnormal"/>
        <w:keepNext w:val="true"/>
        <w:keepLines w:val="false"/>
        <w:widowControl/>
        <w:numPr>
          <w:ilvl w:val="1"/>
          <w:numId w:val="3"/>
        </w:numPr>
        <w:shd w:val="clear" w:fill="auto"/>
        <w:tabs>
          <w:tab w:val="clear" w:pos="720"/>
          <w:tab w:val="left" w:pos="0" w:leader="none"/>
        </w:tabs>
        <w:spacing w:lineRule="auto" w:line="240" w:before="0" w:after="0"/>
        <w:ind w:left="576" w:right="0" w:hanging="8"/>
        <w:jc w:val="left"/>
        <w:rPr>
          <w:rFonts w:ascii="Arial" w:hAnsi="Arial" w:eastAsia="Arial" w:cs="Arial"/>
          <w:b/>
          <w:b/>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Projeto Elétrico/SPDA.</w:t>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20"/>
          <w:sz w:val="20"/>
          <w:szCs w:val="20"/>
          <w:u w:val="none"/>
          <w:vertAlign w:val="baseline"/>
        </w:rPr>
      </w:r>
    </w:p>
    <w:p>
      <w:pPr>
        <w:pStyle w:val="LOnormal"/>
        <w:keepNext w:val="false"/>
        <w:keepLines w:val="false"/>
        <w:widowControl/>
        <w:shd w:val="clear" w:fill="auto"/>
        <w:spacing w:lineRule="auto" w:line="240" w:before="0" w:after="0"/>
        <w:ind w:left="0" w:right="0" w:firstLine="1134"/>
        <w:jc w:val="both"/>
        <w:rPr>
          <w:rFonts w:ascii="Arial" w:hAnsi="Arial" w:eastAsia="Arial" w:cs="Arial"/>
          <w:b w:val="false"/>
          <w:b w:val="false"/>
          <w:i w:val="false"/>
          <w:i w:val="false"/>
          <w:caps w:val="false"/>
          <w:smallCaps w:val="false"/>
          <w:strike w:val="false"/>
          <w:dstrike w:val="false"/>
          <w:color w:val="000000"/>
          <w:position w:val="0"/>
          <w:sz w:val="24"/>
          <w:sz w:val="20"/>
          <w:szCs w:val="20"/>
          <w:u w:val="none"/>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Nota:</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O produto de marca e/ou modelo diferente do sugerido por esta especificação deverá ser submetido à análise prévia da Fiscalização. Para que este produto seja considerado “equivalente”, deverá ter o mesmo desempenho técnico, principalmente em termos de funcionamento e durabilidade. Quando houver divergências entre a Fiscalização e a empresa contratada, esta deverá comprovar a equivalência técnica do produto, mediante testes e/ou ensaios realizados por instituições credenciadas pelo INMETRO, sendo que as despesas serão de sua responsabilidade. </w:t>
      </w:r>
      <w:r>
        <w:br w:type="page"/>
      </w:r>
    </w:p>
    <w:p>
      <w:pPr>
        <w:pStyle w:val="LOnormal"/>
        <w:keepNext w:val="false"/>
        <w:keepLines w:val="false"/>
        <w:widowControl/>
        <w:shd w:val="clear" w:fill="auto"/>
        <w:tabs>
          <w:tab w:val="clear" w:pos="720"/>
          <w:tab w:val="left" w:pos="6426" w:leader="none"/>
        </w:tabs>
        <w:spacing w:lineRule="auto" w:line="240" w:before="12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i/>
          <w:caps w:val="false"/>
          <w:smallCaps w:val="false"/>
          <w:strike w:val="false"/>
          <w:dstrike w:val="false"/>
          <w:color w:val="000000"/>
          <w:position w:val="0"/>
          <w:sz w:val="22"/>
          <w:sz w:val="22"/>
          <w:szCs w:val="22"/>
          <w:u w:val="none"/>
          <w:shd w:fill="auto" w:val="clear"/>
          <w:vertAlign w:val="baseline"/>
        </w:rPr>
        <w:t>ANEXO 1  - MODELO DE PLACA DE OBRA</w:t>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4"/>
          <w:sz w:val="22"/>
          <w:szCs w:val="22"/>
          <w:u w:val="none"/>
          <w:vertAlign w:val="baseline"/>
        </w:rPr>
      </w:pPr>
      <w:r>
        <w:rPr/>
        <w:drawing>
          <wp:inline distT="0" distB="0" distL="0" distR="0">
            <wp:extent cx="4875530" cy="6185535"/>
            <wp:effectExtent l="0" t="0" r="0" b="0"/>
            <wp:docPr id="4" name="image19.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9.jpg" descr=""/>
                    <pic:cNvPicPr>
                      <a:picLocks noChangeAspect="1" noChangeArrowheads="1"/>
                    </pic:cNvPicPr>
                  </pic:nvPicPr>
                  <pic:blipFill>
                    <a:blip r:embed="rId5"/>
                    <a:stretch>
                      <a:fillRect/>
                    </a:stretch>
                  </pic:blipFill>
                  <pic:spPr bwMode="auto">
                    <a:xfrm>
                      <a:off x="0" y="0"/>
                      <a:ext cx="4875530" cy="6185535"/>
                    </a:xfrm>
                    <a:prstGeom prst="rect">
                      <a:avLst/>
                    </a:prstGeom>
                  </pic:spPr>
                </pic:pic>
              </a:graphicData>
            </a:graphic>
          </wp:inline>
        </w:drawing>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2"/>
          <w:sz w:val="22"/>
          <w:szCs w:val="22"/>
          <w:u w:val="none"/>
          <w:vertAlign w:val="baseline"/>
        </w:rPr>
      </w:pPr>
      <w:r>
        <w:rPr>
          <w:rFonts w:eastAsia="Arial" w:cs="Arial"/>
          <w:b/>
          <w:i/>
          <w:caps w:val="false"/>
          <w:smallCaps w:val="false"/>
          <w:strike w:val="false"/>
          <w:dstrike w:val="false"/>
          <w:color w:val="000000"/>
          <w:position w:val="0"/>
          <w:sz w:val="22"/>
          <w:sz w:val="22"/>
          <w:szCs w:val="22"/>
          <w:u w:val="none"/>
          <w:vertAlign w:val="baseline"/>
        </w:rPr>
      </w:r>
    </w:p>
    <w:p>
      <w:pPr>
        <w:pStyle w:val="LOnormal"/>
        <w:keepNext w:val="false"/>
        <w:keepLines w:val="false"/>
        <w:widowControl/>
        <w:shd w:val="clear" w:fill="auto"/>
        <w:tabs>
          <w:tab w:val="clear" w:pos="720"/>
          <w:tab w:val="left" w:pos="6426" w:leader="none"/>
        </w:tabs>
        <w:spacing w:lineRule="auto" w:line="240" w:before="120" w:after="0"/>
        <w:ind w:left="1701" w:right="0" w:hanging="0"/>
        <w:jc w:val="center"/>
        <w:rPr>
          <w:rFonts w:ascii="Arial" w:hAnsi="Arial" w:eastAsia="Arial" w:cs="Arial"/>
          <w:b/>
          <w:b/>
          <w:i/>
          <w:i/>
          <w:caps w:val="false"/>
          <w:smallCaps w:val="false"/>
          <w:strike w:val="false"/>
          <w:dstrike w:val="false"/>
          <w:color w:val="000000"/>
          <w:position w:val="0"/>
          <w:sz w:val="24"/>
          <w:sz w:val="22"/>
          <w:szCs w:val="22"/>
          <w:u w:val="none"/>
          <w:vertAlign w:val="baseline"/>
        </w:rPr>
      </w:pPr>
      <w:r>
        <w:rPr/>
      </w:r>
    </w:p>
    <w:sectPr>
      <w:footerReference w:type="default" r:id="rId6"/>
      <w:type w:val="nextPage"/>
      <w:pgSz w:w="11906" w:h="16838"/>
      <w:pgMar w:left="1134" w:right="1134" w:header="0" w:top="1134" w:footer="227" w:bottom="1134"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swiss"/>
    <w:pitch w:val="variable"/>
  </w:font>
  <w:font w:name="Cambria">
    <w:charset w:val="00"/>
    <w:family w:val="swiss"/>
    <w:pitch w:val="variable"/>
  </w:font>
  <w:font w:name="ZapfHumnst BT">
    <w:charset w:val="00"/>
    <w:family w:val="roman"/>
    <w:pitch w:val="variable"/>
  </w:font>
  <w:font w:name="Arial Narrow">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Verdana">
    <w:charset w:val="00"/>
    <w:family w:val="roman"/>
    <w:pitch w:val="variable"/>
  </w:font>
  <w:font w:name="Tahoma">
    <w:charset w:val="00"/>
    <w:family w:val="roman"/>
    <w:pitch w:val="variable"/>
  </w:font>
  <w:font w:name="Calibri">
    <w:charset w:val="00"/>
    <w:family w:val="roman"/>
    <w:pitch w:val="variable"/>
  </w:font>
  <w:font w:name="Cambria">
    <w:charset w:val="00"/>
    <w:family w:val="roman"/>
    <w:pitch w:val="variable"/>
  </w:font>
  <w:font w:name="Liberation Sans">
    <w:altName w:val="Arial"/>
    <w:charset w:val="00"/>
    <w:family w:val="roman"/>
    <w:pitch w:val="variable"/>
  </w:font>
  <w:font w:name="Helv">
    <w:altName w:val="Arial"/>
    <w:charset w:val="00"/>
    <w:family w:val="roman"/>
    <w:pitch w:val="variable"/>
  </w:font>
  <w:font w:name="Georgia">
    <w:charset w:val="00"/>
    <w:family w:val="roman"/>
    <w:pitch w:val="variable"/>
  </w:font>
  <w:font w:name="Noto Sans Symbols">
    <w:charset w:val="00"/>
    <w:family w:val="roman"/>
    <w:pitch w:val="variable"/>
  </w:font>
  <w:font w:name="OpenSymbol">
    <w:altName w:val="Arial Unicode M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widowControl/>
      <w:shd w:val="clear" w:fill="auto"/>
      <w:tabs>
        <w:tab w:val="clear" w:pos="720"/>
        <w:tab w:val="center" w:pos="4419" w:leader="none"/>
        <w:tab w:val="right" w:pos="8838" w:leader="none"/>
        <w:tab w:val="right" w:pos="8931"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ZapfHumnst BT" w:cs="ZapfHumnst BT" w:ascii="ZapfHumnst BT" w:hAnsi="ZapfHumnst BT"/>
        <w:b w:val="false"/>
        <w:i w:val="false"/>
        <w:caps w:val="false"/>
        <w:smallCaps w:val="false"/>
        <w:strike w:val="false"/>
        <w:dstrike w:val="false"/>
        <w:color w:val="000000"/>
        <w:position w:val="0"/>
        <w:sz w:val="16"/>
        <w:sz w:val="16"/>
        <w:szCs w:val="16"/>
        <w:u w:val="none"/>
        <w:shd w:fill="auto" w:val="clear"/>
        <w:vertAlign w:val="baseline"/>
      </w:rPr>
      <w:t>UFSM – Proreitoria de Infraestrutura - Av. Roraima, 1000 – Camobi – 97.105-900 – Santa Maria - RS</w:t>
    </w:r>
  </w:p>
  <w:p>
    <w:pPr>
      <w:pStyle w:val="LOnormal"/>
      <w:keepNext w:val="false"/>
      <w:keepLines w:val="false"/>
      <w:widowControl/>
      <w:shd w:val="clear" w:fill="auto"/>
      <w:tabs>
        <w:tab w:val="clear" w:pos="720"/>
        <w:tab w:val="center" w:pos="4419" w:leader="none"/>
        <w:tab w:val="right" w:pos="8838"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ZapfHumnst BT" w:cs="ZapfHumnst BT" w:ascii="ZapfHumnst BT" w:hAnsi="ZapfHumnst BT"/>
        <w:b w:val="false"/>
        <w:i w:val="false"/>
        <w:caps w:val="false"/>
        <w:smallCaps w:val="false"/>
        <w:strike w:val="false"/>
        <w:dstrike w:val="false"/>
        <w:color w:val="000000"/>
        <w:position w:val="0"/>
        <w:sz w:val="16"/>
        <w:sz w:val="16"/>
        <w:szCs w:val="16"/>
        <w:u w:val="none"/>
        <w:shd w:fill="auto" w:val="clear"/>
        <w:vertAlign w:val="baseline"/>
      </w:rPr>
      <w:t>Prédio da Administração Central, 8° Andar, Sala 833 - Ramal: (55) 3220-8341</w:t>
    </w:r>
  </w:p>
  <w:p>
    <w:pPr>
      <w:pStyle w:val="LOnormal"/>
      <w:keepNext w:val="false"/>
      <w:keepLines w:val="false"/>
      <w:widowControl/>
      <w:shd w:val="clear" w:fill="auto"/>
      <w:tabs>
        <w:tab w:val="clear" w:pos="720"/>
        <w:tab w:val="center" w:pos="4419" w:leader="none"/>
        <w:tab w:val="right" w:pos="8838"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ZapfHumnst BT" w:cs="ZapfHumnst BT" w:ascii="ZapfHumnst BT" w:hAnsi="ZapfHumnst BT"/>
        <w:b w:val="false"/>
        <w:i w:val="false"/>
        <w:caps w:val="false"/>
        <w:smallCaps w:val="false"/>
        <w:strike w:val="false"/>
        <w:dstrike w:val="false"/>
        <w:color w:val="000000"/>
        <w:position w:val="0"/>
        <w:sz w:val="16"/>
        <w:sz w:val="16"/>
        <w:szCs w:val="16"/>
        <w:u w:val="none"/>
        <w:shd w:fill="auto" w:val="clear"/>
        <w:vertAlign w:val="baseline"/>
      </w:rPr>
      <w:t xml:space="preserve"> </w:t>
    </w:r>
    <w:r>
      <w:rPr/>
      <w:fldChar w:fldCharType="begin"/>
    </w:r>
    <w:r>
      <w:rPr/>
      <w:instrText> PAGE </w:instrText>
    </w:r>
    <w:r>
      <w:rPr/>
      <w:fldChar w:fldCharType="separate"/>
    </w:r>
    <w:r>
      <w:rPr/>
      <w:t>11</w:t>
    </w:r>
    <w:r>
      <w:rPr/>
      <w:fldChar w:fldCharType="end"/>
    </w:r>
    <w:r>
      <w:rPr>
        <w:rFonts w:eastAsia="ZapfHumnst BT" w:cs="ZapfHumnst BT" w:ascii="ZapfHumnst BT" w:hAnsi="ZapfHumnst BT"/>
        <w:b w:val="false"/>
        <w:i w:val="false"/>
        <w:caps w:val="false"/>
        <w:smallCaps w:val="false"/>
        <w:strike w:val="false"/>
        <w:dstrike w:val="false"/>
        <w:color w:val="000000"/>
        <w:position w:val="0"/>
        <w:sz w:val="16"/>
        <w:sz w:val="16"/>
        <w:szCs w:val="16"/>
        <w:u w:val="none"/>
        <w:shd w:fill="auto" w:val="clear"/>
        <w:vertAlign w:val="baseline"/>
      </w:rPr>
      <w:t>/</w:t>
    </w:r>
    <w:r>
      <w:rPr/>
      <w:fldChar w:fldCharType="begin"/>
    </w:r>
    <w:r>
      <w:rPr/>
      <w:instrText> NUMPAGES </w:instrText>
    </w:r>
    <w:r>
      <w:rPr/>
      <w:fldChar w:fldCharType="separate"/>
    </w:r>
    <w:r>
      <w:rPr/>
      <w:t>11</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0" w:hanging="0"/>
      </w:pPr>
      <w:rPr>
        <w:vertAlign w:val="baseline"/>
        <w:position w:val="0"/>
        <w:sz w:val="20"/>
        <w:sz w:val="20"/>
        <w:i w:val="false"/>
        <w:b/>
        <w:szCs w:val="20"/>
        <w:rFonts w:eastAsia="ZapfHumnst BT" w:cs="ZapfHumnst BT"/>
      </w:rPr>
    </w:lvl>
    <w:lvl w:ilvl="1">
      <w:start w:val="1"/>
      <w:numFmt w:val="decimal"/>
      <w:lvlText w:val="%1.%2."/>
      <w:lvlJc w:val="left"/>
      <w:pPr>
        <w:tabs>
          <w:tab w:val="num" w:pos="1080"/>
        </w:tabs>
        <w:ind w:left="0" w:firstLine="567"/>
      </w:pPr>
      <w:rPr>
        <w:vertAlign w:val="baseline"/>
        <w:position w:val="0"/>
        <w:sz w:val="20"/>
        <w:sz w:val="20"/>
        <w:i w:val="false"/>
        <w:b w:val="false"/>
        <w:szCs w:val="20"/>
        <w:rFonts w:eastAsia="ZapfHumnst BT" w:cs="ZapfHumnst BT"/>
      </w:rPr>
    </w:lvl>
    <w:lvl w:ilvl="2">
      <w:start w:val="1"/>
      <w:numFmt w:val="decimal"/>
      <w:lvlText w:val="%1.%2.%3."/>
      <w:lvlJc w:val="left"/>
      <w:pPr>
        <w:tabs>
          <w:tab w:val="num" w:pos="1440"/>
        </w:tabs>
        <w:ind w:left="0" w:firstLine="1701"/>
      </w:pPr>
      <w:rPr>
        <w:vertAlign w:val="baseline"/>
        <w:position w:val="0"/>
        <w:sz w:val="20"/>
        <w:sz w:val="20"/>
        <w:i w:val="false"/>
        <w:b w:val="false"/>
        <w:szCs w:val="20"/>
        <w:rFonts w:eastAsia="ZapfHumnst BT" w:cs="ZapfHumnst BT"/>
      </w:rPr>
    </w:lvl>
    <w:lvl w:ilvl="3">
      <w:start w:val="1"/>
      <w:numFmt w:val="decimal"/>
      <w:lvlText w:val="%1.%2.%3.%4."/>
      <w:lvlJc w:val="left"/>
      <w:pPr>
        <w:tabs>
          <w:tab w:val="num" w:pos="1800"/>
        </w:tabs>
        <w:ind w:left="0" w:firstLine="2268"/>
      </w:pPr>
      <w:rPr>
        <w:vertAlign w:val="baseline"/>
        <w:position w:val="0"/>
        <w:sz w:val="20"/>
        <w:sz w:val="20"/>
        <w:i w:val="false"/>
        <w:b w:val="false"/>
        <w:szCs w:val="20"/>
        <w:rFonts w:eastAsia="ZapfHumnst BT" w:cs="ZapfHumnst BT"/>
      </w:rPr>
    </w:lvl>
    <w:lvl w:ilvl="4">
      <w:start w:val="1"/>
      <w:numFmt w:val="decimal"/>
      <w:lvlText w:val="%1.%2.%3.%4.%5."/>
      <w:lvlJc w:val="left"/>
      <w:pPr>
        <w:tabs>
          <w:tab w:val="num" w:pos="2160"/>
        </w:tabs>
        <w:ind w:left="0" w:firstLine="2835"/>
      </w:pPr>
      <w:rPr>
        <w:vertAlign w:val="baseline"/>
        <w:position w:val="0"/>
        <w:sz w:val="20"/>
        <w:sz w:val="20"/>
        <w:i w:val="false"/>
        <w:b w:val="false"/>
        <w:szCs w:val="20"/>
        <w:rFonts w:eastAsia="ZapfHumnst BT" w:cs="ZapfHumnst BT"/>
      </w:rPr>
    </w:lvl>
    <w:lvl w:ilvl="5">
      <w:start w:val="1"/>
      <w:numFmt w:val="decimal"/>
      <w:lvlText w:val="%1.%2.%3.%4.%5.%6."/>
      <w:lvlJc w:val="left"/>
      <w:pPr>
        <w:tabs>
          <w:tab w:val="num" w:pos="2520"/>
        </w:tabs>
        <w:ind w:left="0" w:firstLine="3402"/>
      </w:pPr>
      <w:rPr>
        <w:vertAlign w:val="baseline"/>
        <w:position w:val="0"/>
        <w:sz w:val="20"/>
        <w:sz w:val="20"/>
        <w:i w:val="false"/>
        <w:b w:val="false"/>
        <w:szCs w:val="20"/>
        <w:rFonts w:eastAsia="ZapfHumnst BT" w:cs="ZapfHumnst BT"/>
      </w:rPr>
    </w:lvl>
    <w:lvl w:ilvl="6">
      <w:start w:val="1"/>
      <w:numFmt w:val="decimal"/>
      <w:lvlText w:val="%1.%2.%3.%4.%5.%6.%7."/>
      <w:lvlJc w:val="left"/>
      <w:pPr>
        <w:tabs>
          <w:tab w:val="num" w:pos="2880"/>
        </w:tabs>
        <w:ind w:left="3240" w:hanging="1080"/>
      </w:pPr>
      <w:rPr>
        <w:vertAlign w:val="baseline"/>
        <w:position w:val="0"/>
        <w:sz w:val="24"/>
        <w:sz w:val="24"/>
      </w:rPr>
    </w:lvl>
    <w:lvl w:ilvl="7">
      <w:start w:val="1"/>
      <w:numFmt w:val="decimal"/>
      <w:lvlText w:val="%1.%2.%3.%4.%5.%6.%7.%8."/>
      <w:lvlJc w:val="left"/>
      <w:pPr>
        <w:tabs>
          <w:tab w:val="num" w:pos="3240"/>
        </w:tabs>
        <w:ind w:left="3744" w:hanging="1224"/>
      </w:pPr>
      <w:rPr>
        <w:vertAlign w:val="baseline"/>
        <w:position w:val="0"/>
        <w:sz w:val="24"/>
        <w:sz w:val="24"/>
      </w:rPr>
    </w:lvl>
    <w:lvl w:ilvl="8">
      <w:start w:val="1"/>
      <w:numFmt w:val="decimal"/>
      <w:lvlText w:val="%1.%2.%3.%4.%5.%6.%7.%8.%9."/>
      <w:lvlJc w:val="left"/>
      <w:pPr>
        <w:tabs>
          <w:tab w:val="num" w:pos="3600"/>
        </w:tabs>
        <w:ind w:left="4320" w:hanging="1440"/>
      </w:pPr>
      <w:rPr>
        <w:vertAlign w:val="baseline"/>
        <w:position w:val="0"/>
        <w:sz w:val="24"/>
        <w:sz w:val="24"/>
      </w:rPr>
    </w:lvl>
  </w:abstractNum>
  <w:abstractNum w:abstractNumId="2">
    <w:lvl w:ilvl="0">
      <w:start w:val="2"/>
      <w:numFmt w:val="decimal"/>
      <w:lvlText w:val="%1."/>
      <w:lvlJc w:val="left"/>
      <w:pPr>
        <w:tabs>
          <w:tab w:val="num" w:pos="720"/>
        </w:tabs>
        <w:ind w:left="0" w:hanging="0"/>
      </w:pPr>
      <w:rPr>
        <w:vertAlign w:val="baseline"/>
        <w:position w:val="0"/>
        <w:sz w:val="20"/>
        <w:sz w:val="20"/>
        <w:i w:val="false"/>
        <w:b/>
        <w:szCs w:val="20"/>
        <w:rFonts w:eastAsia="ZapfHumnst BT" w:cs="ZapfHumnst BT"/>
      </w:rPr>
    </w:lvl>
    <w:lvl w:ilvl="1">
      <w:start w:val="1"/>
      <w:numFmt w:val="decimal"/>
      <w:lvlText w:val="%1.%2."/>
      <w:lvlJc w:val="left"/>
      <w:pPr>
        <w:tabs>
          <w:tab w:val="num" w:pos="1080"/>
        </w:tabs>
        <w:ind w:left="0" w:firstLine="567"/>
      </w:pPr>
      <w:rPr>
        <w:vertAlign w:val="baseline"/>
        <w:position w:val="0"/>
        <w:sz w:val="20"/>
        <w:sz w:val="20"/>
        <w:i w:val="false"/>
        <w:b w:val="false"/>
        <w:szCs w:val="20"/>
        <w:rFonts w:eastAsia="ZapfHumnst BT" w:cs="ZapfHumnst BT"/>
      </w:rPr>
    </w:lvl>
    <w:lvl w:ilvl="2">
      <w:start w:val="1"/>
      <w:numFmt w:val="decimal"/>
      <w:lvlText w:val="%1.%2.%3."/>
      <w:lvlJc w:val="left"/>
      <w:pPr>
        <w:tabs>
          <w:tab w:val="num" w:pos="1440"/>
        </w:tabs>
        <w:ind w:left="0" w:firstLine="1701"/>
      </w:pPr>
      <w:rPr>
        <w:vertAlign w:val="baseline"/>
        <w:position w:val="0"/>
        <w:sz w:val="20"/>
        <w:sz w:val="20"/>
        <w:i w:val="false"/>
        <w:b w:val="false"/>
        <w:szCs w:val="20"/>
        <w:rFonts w:eastAsia="ZapfHumnst BT" w:cs="ZapfHumnst BT"/>
      </w:rPr>
    </w:lvl>
    <w:lvl w:ilvl="3">
      <w:start w:val="1"/>
      <w:numFmt w:val="decimal"/>
      <w:lvlText w:val="%1.%2.%3.%4."/>
      <w:lvlJc w:val="left"/>
      <w:pPr>
        <w:tabs>
          <w:tab w:val="num" w:pos="1800"/>
        </w:tabs>
        <w:ind w:left="0" w:firstLine="2268"/>
      </w:pPr>
      <w:rPr>
        <w:vertAlign w:val="baseline"/>
        <w:position w:val="0"/>
        <w:sz w:val="20"/>
        <w:sz w:val="20"/>
        <w:i w:val="false"/>
        <w:b w:val="false"/>
        <w:szCs w:val="20"/>
        <w:rFonts w:eastAsia="ZapfHumnst BT" w:cs="ZapfHumnst BT"/>
      </w:rPr>
    </w:lvl>
    <w:lvl w:ilvl="4">
      <w:start w:val="1"/>
      <w:numFmt w:val="decimal"/>
      <w:lvlText w:val="%1.%2.%3.%4.%5."/>
      <w:lvlJc w:val="left"/>
      <w:pPr>
        <w:tabs>
          <w:tab w:val="num" w:pos="2160"/>
        </w:tabs>
        <w:ind w:left="0" w:firstLine="2835"/>
      </w:pPr>
      <w:rPr>
        <w:vertAlign w:val="baseline"/>
        <w:position w:val="0"/>
        <w:sz w:val="20"/>
        <w:sz w:val="20"/>
        <w:i w:val="false"/>
        <w:b w:val="false"/>
        <w:szCs w:val="20"/>
        <w:rFonts w:eastAsia="ZapfHumnst BT" w:cs="ZapfHumnst BT"/>
      </w:rPr>
    </w:lvl>
    <w:lvl w:ilvl="5">
      <w:start w:val="1"/>
      <w:numFmt w:val="decimal"/>
      <w:lvlText w:val="%1.%2.%3.%4.%5.%6."/>
      <w:lvlJc w:val="left"/>
      <w:pPr>
        <w:tabs>
          <w:tab w:val="num" w:pos="2520"/>
        </w:tabs>
        <w:ind w:left="0" w:firstLine="3402"/>
      </w:pPr>
      <w:rPr>
        <w:vertAlign w:val="baseline"/>
        <w:position w:val="0"/>
        <w:sz w:val="20"/>
        <w:sz w:val="20"/>
        <w:i w:val="false"/>
        <w:b w:val="false"/>
        <w:szCs w:val="20"/>
        <w:rFonts w:eastAsia="ZapfHumnst BT" w:cs="ZapfHumnst BT"/>
      </w:rPr>
    </w:lvl>
    <w:lvl w:ilvl="6">
      <w:start w:val="1"/>
      <w:numFmt w:val="decimal"/>
      <w:lvlText w:val="%1.%2.%3.%4.%5.%6.%7."/>
      <w:lvlJc w:val="left"/>
      <w:pPr>
        <w:tabs>
          <w:tab w:val="num" w:pos="2880"/>
        </w:tabs>
        <w:ind w:left="3240" w:hanging="1080"/>
      </w:pPr>
      <w:rPr>
        <w:vertAlign w:val="baseline"/>
        <w:position w:val="0"/>
        <w:sz w:val="24"/>
        <w:sz w:val="24"/>
      </w:rPr>
    </w:lvl>
    <w:lvl w:ilvl="7">
      <w:start w:val="1"/>
      <w:numFmt w:val="decimal"/>
      <w:lvlText w:val="%1.%2.%3.%4.%5.%6.%7.%8."/>
      <w:lvlJc w:val="left"/>
      <w:pPr>
        <w:tabs>
          <w:tab w:val="num" w:pos="3240"/>
        </w:tabs>
        <w:ind w:left="3744" w:hanging="1224"/>
      </w:pPr>
      <w:rPr>
        <w:vertAlign w:val="baseline"/>
        <w:position w:val="0"/>
        <w:sz w:val="24"/>
        <w:sz w:val="24"/>
      </w:rPr>
    </w:lvl>
    <w:lvl w:ilvl="8">
      <w:start w:val="1"/>
      <w:numFmt w:val="decimal"/>
      <w:lvlText w:val="%1.%2.%3.%4.%5.%6.%7.%8.%9."/>
      <w:lvlJc w:val="left"/>
      <w:pPr>
        <w:tabs>
          <w:tab w:val="num" w:pos="3600"/>
        </w:tabs>
        <w:ind w:left="4320" w:hanging="1440"/>
      </w:pPr>
      <w:rPr>
        <w:vertAlign w:val="baseline"/>
        <w:position w:val="0"/>
        <w:sz w:val="24"/>
        <w:sz w:val="24"/>
      </w:rPr>
    </w:lvl>
  </w:abstractNum>
  <w:abstractNum w:abstractNumId="3">
    <w:lvl w:ilvl="0">
      <w:start w:val="1"/>
      <w:numFmt w:val="decimal"/>
      <w:lvlText w:val=""/>
      <w:lvlJc w:val="left"/>
      <w:pPr>
        <w:tabs>
          <w:tab w:val="num" w:pos="720"/>
        </w:tabs>
        <w:ind w:left="432" w:hanging="432"/>
      </w:pPr>
      <w:rPr>
        <w:vertAlign w:val="baseline"/>
        <w:position w:val="0"/>
        <w:sz w:val="24"/>
        <w:sz w:val="24"/>
      </w:rPr>
    </w:lvl>
    <w:lvl w:ilvl="1">
      <w:start w:val="1"/>
      <w:numFmt w:val="decimal"/>
      <w:lvlText w:val=""/>
      <w:lvlJc w:val="left"/>
      <w:pPr>
        <w:tabs>
          <w:tab w:val="num" w:pos="1080"/>
        </w:tabs>
        <w:ind w:left="576" w:hanging="576"/>
      </w:pPr>
      <w:rPr>
        <w:vertAlign w:val="baseline"/>
        <w:position w:val="0"/>
        <w:sz w:val="24"/>
        <w:sz w:val="24"/>
      </w:rPr>
    </w:lvl>
    <w:lvl w:ilvl="2">
      <w:start w:val="1"/>
      <w:numFmt w:val="decimal"/>
      <w:lvlText w:val=""/>
      <w:lvlJc w:val="left"/>
      <w:pPr>
        <w:tabs>
          <w:tab w:val="num" w:pos="1440"/>
        </w:tabs>
        <w:ind w:left="720" w:hanging="720"/>
      </w:pPr>
      <w:rPr>
        <w:vertAlign w:val="baseline"/>
        <w:position w:val="0"/>
        <w:sz w:val="24"/>
        <w:sz w:val="24"/>
      </w:rPr>
    </w:lvl>
    <w:lvl w:ilvl="3">
      <w:start w:val="1"/>
      <w:numFmt w:val="decimal"/>
      <w:lvlText w:val=""/>
      <w:lvlJc w:val="left"/>
      <w:pPr>
        <w:tabs>
          <w:tab w:val="num" w:pos="1800"/>
        </w:tabs>
        <w:ind w:left="864" w:hanging="864"/>
      </w:pPr>
      <w:rPr>
        <w:vertAlign w:val="baseline"/>
        <w:position w:val="0"/>
        <w:sz w:val="24"/>
        <w:sz w:val="24"/>
      </w:rPr>
    </w:lvl>
    <w:lvl w:ilvl="4">
      <w:start w:val="1"/>
      <w:numFmt w:val="decimal"/>
      <w:lvlText w:val=""/>
      <w:lvlJc w:val="left"/>
      <w:pPr>
        <w:tabs>
          <w:tab w:val="num" w:pos="2160"/>
        </w:tabs>
        <w:ind w:left="1008" w:hanging="1008"/>
      </w:pPr>
      <w:rPr>
        <w:vertAlign w:val="baseline"/>
        <w:position w:val="0"/>
        <w:sz w:val="24"/>
        <w:sz w:val="24"/>
      </w:rPr>
    </w:lvl>
    <w:lvl w:ilvl="5">
      <w:start w:val="1"/>
      <w:numFmt w:val="decimal"/>
      <w:lvlText w:val=""/>
      <w:lvlJc w:val="left"/>
      <w:pPr>
        <w:tabs>
          <w:tab w:val="num" w:pos="2520"/>
        </w:tabs>
        <w:ind w:left="1152" w:hanging="1152"/>
      </w:pPr>
      <w:rPr>
        <w:vertAlign w:val="baseline"/>
        <w:position w:val="0"/>
        <w:sz w:val="24"/>
        <w:sz w:val="24"/>
      </w:rPr>
    </w:lvl>
    <w:lvl w:ilvl="6">
      <w:start w:val="1"/>
      <w:numFmt w:val="decimal"/>
      <w:lvlText w:val=""/>
      <w:lvlJc w:val="left"/>
      <w:pPr>
        <w:tabs>
          <w:tab w:val="num" w:pos="2880"/>
        </w:tabs>
        <w:ind w:left="1296" w:hanging="1296"/>
      </w:pPr>
      <w:rPr>
        <w:vertAlign w:val="baseline"/>
        <w:position w:val="0"/>
        <w:sz w:val="24"/>
        <w:sz w:val="24"/>
      </w:rPr>
    </w:lvl>
    <w:lvl w:ilvl="7">
      <w:start w:val="1"/>
      <w:numFmt w:val="decimal"/>
      <w:lvlText w:val=""/>
      <w:lvlJc w:val="left"/>
      <w:pPr>
        <w:tabs>
          <w:tab w:val="num" w:pos="3240"/>
        </w:tabs>
        <w:ind w:left="1440" w:hanging="1440"/>
      </w:pPr>
      <w:rPr>
        <w:vertAlign w:val="baseline"/>
        <w:position w:val="0"/>
        <w:sz w:val="24"/>
        <w:sz w:val="24"/>
      </w:rPr>
    </w:lvl>
    <w:lvl w:ilvl="8">
      <w:start w:val="1"/>
      <w:numFmt w:val="decimal"/>
      <w:lvlText w:val=""/>
      <w:lvlJc w:val="left"/>
      <w:pPr>
        <w:tabs>
          <w:tab w:val="num" w:pos="3600"/>
        </w:tabs>
        <w:ind w:left="1584" w:hanging="1584"/>
      </w:pPr>
      <w:rPr>
        <w:vertAlign w:val="baseline"/>
        <w:position w:val="0"/>
        <w:sz w:val="24"/>
        <w:sz w:val="24"/>
      </w:rPr>
    </w:lvl>
  </w:abstractNum>
  <w:abstractNum w:abstractNumId="4">
    <w:lvl w:ilvl="0">
      <w:start w:val="1"/>
      <w:numFmt w:val="decimal"/>
      <w:lvlText w:val="%1)"/>
      <w:lvlJc w:val="left"/>
      <w:pPr>
        <w:tabs>
          <w:tab w:val="num" w:pos="720"/>
        </w:tabs>
        <w:ind w:left="1494" w:hanging="360"/>
      </w:pPr>
      <w:rPr>
        <w:vertAlign w:val="baseline"/>
        <w:position w:val="0"/>
        <w:sz w:val="20"/>
        <w:sz w:val="20"/>
        <w:i/>
        <w:szCs w:val="20"/>
      </w:rPr>
    </w:lvl>
    <w:lvl w:ilvl="1">
      <w:start w:val="1"/>
      <w:numFmt w:val="bullet"/>
      <w:lvlText w:val=""/>
      <w:lvlJc w:val="left"/>
      <w:pPr>
        <w:tabs>
          <w:tab w:val="num" w:pos="1080"/>
        </w:tabs>
        <w:ind w:left="0" w:hanging="0"/>
      </w:pPr>
      <w:rPr>
        <w:rFonts w:ascii="OpenSymbol" w:hAnsi="OpenSymbol" w:cs="OpenSymbol" w:hint="default"/>
      </w:rPr>
    </w:lvl>
    <w:lvl w:ilvl="2">
      <w:start w:val="1"/>
      <w:numFmt w:val="bullet"/>
      <w:lvlText w:val=""/>
      <w:lvlJc w:val="left"/>
      <w:pPr>
        <w:tabs>
          <w:tab w:val="num" w:pos="1440"/>
        </w:tabs>
        <w:ind w:left="0" w:hanging="0"/>
      </w:pPr>
      <w:rPr>
        <w:rFonts w:ascii="OpenSymbol" w:hAnsi="OpenSymbol" w:cs="OpenSymbol" w:hint="default"/>
      </w:rPr>
    </w:lvl>
    <w:lvl w:ilvl="3">
      <w:start w:val="1"/>
      <w:numFmt w:val="bullet"/>
      <w:lvlText w:val=""/>
      <w:lvlJc w:val="left"/>
      <w:pPr>
        <w:tabs>
          <w:tab w:val="num" w:pos="1800"/>
        </w:tabs>
        <w:ind w:left="0" w:hanging="0"/>
      </w:pPr>
      <w:rPr>
        <w:rFonts w:ascii="OpenSymbol" w:hAnsi="OpenSymbol" w:cs="OpenSymbol" w:hint="default"/>
      </w:rPr>
    </w:lvl>
    <w:lvl w:ilvl="4">
      <w:start w:val="1"/>
      <w:numFmt w:val="bullet"/>
      <w:lvlText w:val=""/>
      <w:lvlJc w:val="left"/>
      <w:pPr>
        <w:tabs>
          <w:tab w:val="num" w:pos="2160"/>
        </w:tabs>
        <w:ind w:left="0" w:hanging="0"/>
      </w:pPr>
      <w:rPr>
        <w:rFonts w:ascii="OpenSymbol" w:hAnsi="OpenSymbol" w:cs="OpenSymbol" w:hint="default"/>
      </w:rPr>
    </w:lvl>
    <w:lvl w:ilvl="5">
      <w:start w:val="1"/>
      <w:numFmt w:val="bullet"/>
      <w:lvlText w:val=""/>
      <w:lvlJc w:val="left"/>
      <w:pPr>
        <w:tabs>
          <w:tab w:val="num" w:pos="2520"/>
        </w:tabs>
        <w:ind w:left="0" w:hanging="0"/>
      </w:pPr>
      <w:rPr>
        <w:rFonts w:ascii="OpenSymbol" w:hAnsi="OpenSymbol" w:cs="OpenSymbol" w:hint="default"/>
      </w:rPr>
    </w:lvl>
    <w:lvl w:ilvl="6">
      <w:start w:val="1"/>
      <w:numFmt w:val="bullet"/>
      <w:lvlText w:val=""/>
      <w:lvlJc w:val="left"/>
      <w:pPr>
        <w:tabs>
          <w:tab w:val="num" w:pos="2880"/>
        </w:tabs>
        <w:ind w:left="0" w:hanging="0"/>
      </w:pPr>
      <w:rPr>
        <w:rFonts w:ascii="OpenSymbol" w:hAnsi="OpenSymbol" w:cs="OpenSymbol" w:hint="default"/>
      </w:rPr>
    </w:lvl>
    <w:lvl w:ilvl="7">
      <w:start w:val="1"/>
      <w:numFmt w:val="bullet"/>
      <w:lvlText w:val=""/>
      <w:lvlJc w:val="left"/>
      <w:pPr>
        <w:tabs>
          <w:tab w:val="num" w:pos="3240"/>
        </w:tabs>
        <w:ind w:left="0" w:hanging="0"/>
      </w:pPr>
      <w:rPr>
        <w:rFonts w:ascii="OpenSymbol" w:hAnsi="OpenSymbol" w:cs="OpenSymbol" w:hint="default"/>
      </w:rPr>
    </w:lvl>
    <w:lvl w:ilvl="8">
      <w:start w:val="1"/>
      <w:numFmt w:val="bullet"/>
      <w:lvlText w:val=""/>
      <w:lvlJc w:val="left"/>
      <w:pPr>
        <w:tabs>
          <w:tab w:val="num" w:pos="3600"/>
        </w:tabs>
        <w:ind w:left="0" w:hanging="0"/>
      </w:pPr>
      <w:rPr>
        <w:rFonts w:ascii="OpenSymbol" w:hAnsi="OpenSymbol" w:cs="Open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Cs w:val="24"/>
        <w:lang w:val="pt-BR" w:eastAsia="zh-CN" w:bidi="hi-IN"/>
      </w:rPr>
    </w:rPrDefault>
    <w:pPrDefault>
      <w:pPr>
        <w:suppressAutoHyphens w:val="true"/>
      </w:pPr>
    </w:pPrDefault>
  </w:docDefaults>
  <w:style w:type="paragraph" w:styleId="Normal">
    <w:name w:val="Normal"/>
    <w:next w:val="LOnormal"/>
    <w:qFormat/>
    <w:pPr>
      <w:widowControl/>
      <w:suppressAutoHyphens w:val="true"/>
      <w:bidi w:val="0"/>
      <w:spacing w:lineRule="atLeast" w:line="1" w:before="0" w:after="0"/>
      <w:jc w:val="left"/>
      <w:textAlignment w:val="top"/>
      <w:outlineLvl w:val="0"/>
    </w:pPr>
    <w:rPr>
      <w:rFonts w:ascii="Arial" w:hAnsi="Arial" w:eastAsia="Times New Roman" w:cs="Arial"/>
      <w:color w:val="auto"/>
      <w:w w:val="100"/>
      <w:kern w:val="0"/>
      <w:position w:val="0"/>
      <w:sz w:val="24"/>
      <w:sz w:val="24"/>
      <w:szCs w:val="20"/>
      <w:effect w:val="none"/>
      <w:vertAlign w:val="baseline"/>
      <w:em w:val="none"/>
      <w:lang w:val="pt-BR" w:eastAsia="zh-CN" w:bidi="ar-SA"/>
    </w:rPr>
  </w:style>
  <w:style w:type="paragraph" w:styleId="Ttulo1">
    <w:name w:val="Heading 1"/>
    <w:basedOn w:val="Corpodetexto"/>
    <w:next w:val="LOnormal"/>
    <w:qFormat/>
    <w:pPr>
      <w:widowControl/>
      <w:tabs>
        <w:tab w:val="clear" w:pos="720"/>
        <w:tab w:val="left" w:pos="0" w:leader="none"/>
      </w:tabs>
      <w:suppressAutoHyphens w:val="true"/>
      <w:bidi w:val="0"/>
      <w:spacing w:lineRule="auto" w:line="240"/>
      <w:ind w:left="432" w:right="0" w:hanging="432"/>
      <w:jc w:val="both"/>
      <w:textAlignment w:val="top"/>
      <w:outlineLvl w:val="0"/>
    </w:pPr>
    <w:rPr>
      <w:rFonts w:ascii="Arial" w:hAnsi="Arial" w:eastAsia="Times New Roman" w:cs="Arial"/>
      <w:b/>
      <w:w w:val="100"/>
      <w:position w:val="0"/>
      <w:sz w:val="22"/>
      <w:sz w:val="22"/>
      <w:szCs w:val="22"/>
      <w:effect w:val="none"/>
      <w:vertAlign w:val="baseline"/>
      <w:em w:val="none"/>
      <w:lang w:val="pt-BR" w:eastAsia="zh-CN" w:bidi="ar-SA"/>
    </w:rPr>
  </w:style>
  <w:style w:type="paragraph" w:styleId="Ttulo2">
    <w:name w:val="Heading 2"/>
    <w:basedOn w:val="LOnormal"/>
    <w:next w:val="LOnormal"/>
    <w:qFormat/>
    <w:pPr>
      <w:keepNext w:val="true"/>
      <w:widowControl/>
      <w:tabs>
        <w:tab w:val="clear" w:pos="720"/>
        <w:tab w:val="left" w:pos="0" w:leader="none"/>
      </w:tabs>
      <w:suppressAutoHyphens w:val="true"/>
      <w:bidi w:val="0"/>
      <w:spacing w:lineRule="atLeast" w:line="1"/>
      <w:ind w:left="576" w:right="0" w:hanging="9"/>
      <w:textAlignment w:val="top"/>
      <w:outlineLvl w:val="1"/>
    </w:pPr>
    <w:rPr>
      <w:rFonts w:ascii="Arial" w:hAnsi="Arial" w:eastAsia="Times New Roman" w:cs="Arial"/>
      <w:b/>
      <w:w w:val="100"/>
      <w:position w:val="0"/>
      <w:sz w:val="20"/>
      <w:sz w:val="20"/>
      <w:szCs w:val="20"/>
      <w:effect w:val="none"/>
      <w:vertAlign w:val="baseline"/>
      <w:em w:val="none"/>
      <w:lang w:val="pt-BR" w:eastAsia="zh-CN" w:bidi="ar-SA"/>
    </w:rPr>
  </w:style>
  <w:style w:type="paragraph" w:styleId="Ttulo3">
    <w:name w:val="Heading 3"/>
    <w:basedOn w:val="LOnormal"/>
    <w:next w:val="LOnormal"/>
    <w:qFormat/>
    <w:pPr>
      <w:keepNext w:val="true"/>
      <w:widowControl/>
      <w:tabs>
        <w:tab w:val="clear" w:pos="720"/>
        <w:tab w:val="left" w:pos="0" w:leader="none"/>
      </w:tabs>
      <w:suppressAutoHyphens w:val="true"/>
      <w:bidi w:val="0"/>
      <w:spacing w:lineRule="atLeast" w:line="1" w:before="240" w:after="0"/>
      <w:ind w:left="131" w:right="0" w:firstLine="851"/>
      <w:textAlignment w:val="top"/>
      <w:outlineLvl w:val="2"/>
    </w:pPr>
    <w:rPr>
      <w:rFonts w:ascii="Arial" w:hAnsi="Arial" w:eastAsia="Times New Roman" w:cs="Arial"/>
      <w:b/>
      <w:w w:val="100"/>
      <w:position w:val="0"/>
      <w:sz w:val="20"/>
      <w:sz w:val="20"/>
      <w:szCs w:val="20"/>
      <w:effect w:val="none"/>
      <w:vertAlign w:val="baseline"/>
      <w:em w:val="none"/>
      <w:lang w:val="pt-BR" w:eastAsia="zh-CN" w:bidi="ar-SA"/>
    </w:rPr>
  </w:style>
  <w:style w:type="paragraph" w:styleId="Ttulo4">
    <w:name w:val="Heading 4"/>
    <w:basedOn w:val="LOnormal"/>
    <w:next w:val="LOnormal"/>
    <w:qFormat/>
    <w:pPr>
      <w:keepNext w:val="true"/>
      <w:widowControl/>
      <w:tabs>
        <w:tab w:val="clear" w:pos="720"/>
        <w:tab w:val="left" w:pos="0" w:leader="none"/>
      </w:tabs>
      <w:suppressAutoHyphens w:val="true"/>
      <w:bidi w:val="0"/>
      <w:spacing w:lineRule="atLeast" w:line="1" w:before="120" w:after="0"/>
      <w:ind w:left="0" w:right="0" w:firstLine="1134"/>
      <w:textAlignment w:val="top"/>
      <w:outlineLvl w:val="3"/>
    </w:pPr>
    <w:rPr>
      <w:rFonts w:ascii="Arial" w:hAnsi="Arial" w:eastAsia="Times New Roman" w:cs="Arial"/>
      <w:b/>
      <w:w w:val="100"/>
      <w:position w:val="0"/>
      <w:sz w:val="20"/>
      <w:sz w:val="20"/>
      <w:szCs w:val="20"/>
      <w:effect w:val="none"/>
      <w:vertAlign w:val="baseline"/>
      <w:em w:val="none"/>
      <w:lang w:val="pt-BR" w:eastAsia="zh-CN" w:bidi="ar-SA"/>
    </w:rPr>
  </w:style>
  <w:style w:type="paragraph" w:styleId="Ttulo5">
    <w:name w:val="Heading 5"/>
    <w:basedOn w:val="LOnormal"/>
    <w:next w:val="LOnormal"/>
    <w:qFormat/>
    <w:pPr>
      <w:keepNext w:val="true"/>
      <w:widowControl/>
      <w:tabs>
        <w:tab w:val="clear" w:pos="720"/>
        <w:tab w:val="left" w:pos="0" w:leader="none"/>
      </w:tabs>
      <w:suppressAutoHyphens w:val="true"/>
      <w:bidi w:val="0"/>
      <w:spacing w:lineRule="atLeast" w:line="1" w:before="180" w:after="0"/>
      <w:ind w:left="1008" w:right="0" w:hanging="1008"/>
      <w:jc w:val="center"/>
      <w:textAlignment w:val="top"/>
      <w:outlineLvl w:val="4"/>
    </w:pPr>
    <w:rPr>
      <w:rFonts w:ascii="Arial" w:hAnsi="Arial" w:eastAsia="Times New Roman" w:cs="Arial"/>
      <w:b/>
      <w:color w:val="000000"/>
      <w:w w:val="100"/>
      <w:position w:val="0"/>
      <w:sz w:val="28"/>
      <w:sz w:val="28"/>
      <w:szCs w:val="20"/>
      <w:effect w:val="none"/>
      <w:vertAlign w:val="baseline"/>
      <w:em w:val="none"/>
      <w:lang w:val="pt-BR" w:eastAsia="zh-CN" w:bidi="ar-SA"/>
    </w:rPr>
  </w:style>
  <w:style w:type="paragraph" w:styleId="Ttulo6">
    <w:name w:val="Heading 6"/>
    <w:basedOn w:val="LOnormal"/>
    <w:next w:val="LOnormal"/>
    <w:qFormat/>
    <w:pPr>
      <w:widowControl/>
      <w:tabs>
        <w:tab w:val="clear" w:pos="720"/>
        <w:tab w:val="left" w:pos="0" w:leader="none"/>
      </w:tabs>
      <w:suppressAutoHyphens w:val="true"/>
      <w:bidi w:val="0"/>
      <w:spacing w:lineRule="atLeast" w:line="1" w:before="240" w:after="60"/>
      <w:ind w:left="1152" w:right="0" w:hanging="1152"/>
      <w:textAlignment w:val="top"/>
      <w:outlineLvl w:val="5"/>
    </w:pPr>
    <w:rPr>
      <w:rFonts w:ascii="Calibri" w:hAnsi="Calibri" w:eastAsia="Times New Roman" w:cs="Times New Roman"/>
      <w:b/>
      <w:bCs/>
      <w:w w:val="100"/>
      <w:position w:val="0"/>
      <w:sz w:val="22"/>
      <w:sz w:val="22"/>
      <w:szCs w:val="22"/>
      <w:effect w:val="none"/>
      <w:vertAlign w:val="baseline"/>
      <w:em w:val="none"/>
      <w:lang w:val="pt-BR" w:eastAsia="zh-CN" w:bidi="ar-SA"/>
    </w:rPr>
  </w:style>
  <w:style w:type="paragraph" w:styleId="Ttulo7">
    <w:name w:val="Heading 7"/>
    <w:basedOn w:val="LOnormal"/>
    <w:next w:val="LOnormal"/>
    <w:qFormat/>
    <w:pPr>
      <w:widowControl/>
      <w:tabs>
        <w:tab w:val="clear" w:pos="720"/>
        <w:tab w:val="left" w:pos="0" w:leader="none"/>
      </w:tabs>
      <w:suppressAutoHyphens w:val="true"/>
      <w:bidi w:val="0"/>
      <w:spacing w:lineRule="atLeast" w:line="1" w:before="240" w:after="60"/>
      <w:ind w:left="1296" w:right="0" w:hanging="1296"/>
      <w:textAlignment w:val="top"/>
      <w:outlineLvl w:val="6"/>
    </w:pPr>
    <w:rPr>
      <w:rFonts w:ascii="Calibri" w:hAnsi="Calibri" w:eastAsia="Times New Roman" w:cs="Times New Roman"/>
      <w:w w:val="100"/>
      <w:position w:val="0"/>
      <w:sz w:val="24"/>
      <w:sz w:val="24"/>
      <w:szCs w:val="24"/>
      <w:effect w:val="none"/>
      <w:vertAlign w:val="baseline"/>
      <w:em w:val="none"/>
      <w:lang w:val="pt-BR" w:eastAsia="zh-CN" w:bidi="ar-SA"/>
    </w:rPr>
  </w:style>
  <w:style w:type="paragraph" w:styleId="Ttulo8">
    <w:name w:val="Heading 8"/>
    <w:basedOn w:val="LOnormal"/>
    <w:next w:val="LOnormal"/>
    <w:qFormat/>
    <w:pPr>
      <w:widowControl/>
      <w:tabs>
        <w:tab w:val="clear" w:pos="720"/>
        <w:tab w:val="left" w:pos="0" w:leader="none"/>
      </w:tabs>
      <w:suppressAutoHyphens w:val="true"/>
      <w:bidi w:val="0"/>
      <w:spacing w:lineRule="atLeast" w:line="1" w:before="240" w:after="60"/>
      <w:ind w:left="1440" w:right="0" w:hanging="1440"/>
      <w:textAlignment w:val="top"/>
      <w:outlineLvl w:val="7"/>
    </w:pPr>
    <w:rPr>
      <w:rFonts w:ascii="Calibri" w:hAnsi="Calibri" w:eastAsia="Times New Roman" w:cs="Times New Roman"/>
      <w:i/>
      <w:iCs/>
      <w:w w:val="100"/>
      <w:position w:val="0"/>
      <w:sz w:val="24"/>
      <w:sz w:val="24"/>
      <w:szCs w:val="24"/>
      <w:effect w:val="none"/>
      <w:vertAlign w:val="baseline"/>
      <w:em w:val="none"/>
      <w:lang w:val="pt-BR" w:eastAsia="zh-CN" w:bidi="ar-SA"/>
    </w:rPr>
  </w:style>
  <w:style w:type="paragraph" w:styleId="Ttulo9">
    <w:name w:val="Heading 9"/>
    <w:basedOn w:val="LOnormal"/>
    <w:next w:val="LOnormal"/>
    <w:qFormat/>
    <w:pPr>
      <w:widowControl/>
      <w:tabs>
        <w:tab w:val="clear" w:pos="720"/>
        <w:tab w:val="left" w:pos="0" w:leader="none"/>
      </w:tabs>
      <w:suppressAutoHyphens w:val="true"/>
      <w:bidi w:val="0"/>
      <w:spacing w:lineRule="atLeast" w:line="1" w:before="240" w:after="60"/>
      <w:ind w:left="1584" w:right="0" w:hanging="1584"/>
      <w:textAlignment w:val="top"/>
      <w:outlineLvl w:val="8"/>
    </w:pPr>
    <w:rPr>
      <w:rFonts w:ascii="Cambria" w:hAnsi="Cambria" w:eastAsia="Times New Roman" w:cs="Times New Roman"/>
      <w:w w:val="100"/>
      <w:position w:val="0"/>
      <w:sz w:val="22"/>
      <w:sz w:val="22"/>
      <w:szCs w:val="22"/>
      <w:effect w:val="none"/>
      <w:vertAlign w:val="baseline"/>
      <w:em w:val="none"/>
      <w:lang w:val="pt-BR" w:eastAsia="zh-CN" w:bidi="ar-SA"/>
    </w:rPr>
  </w:style>
  <w:style w:type="character" w:styleId="WW8Num1z0">
    <w:name w:val="WW8Num1z0"/>
    <w:qFormat/>
    <w:rPr>
      <w:w w:val="100"/>
      <w:position w:val="0"/>
      <w:sz w:val="24"/>
      <w:sz w:val="24"/>
      <w:effect w:val="none"/>
      <w:vertAlign w:val="baseline"/>
      <w:em w:val="none"/>
    </w:rPr>
  </w:style>
  <w:style w:type="character" w:styleId="WW8Num1z1">
    <w:name w:val="WW8Num1z1"/>
    <w:qFormat/>
    <w:rPr>
      <w:w w:val="100"/>
      <w:position w:val="0"/>
      <w:sz w:val="24"/>
      <w:sz w:val="24"/>
      <w:effect w:val="none"/>
      <w:vertAlign w:val="baseline"/>
      <w:em w:val="none"/>
    </w:rPr>
  </w:style>
  <w:style w:type="character" w:styleId="WW8Num1z2">
    <w:name w:val="WW8Num1z2"/>
    <w:qFormat/>
    <w:rPr>
      <w:w w:val="100"/>
      <w:position w:val="0"/>
      <w:sz w:val="24"/>
      <w:sz w:val="24"/>
      <w:effect w:val="none"/>
      <w:vertAlign w:val="baseline"/>
      <w:em w:val="none"/>
    </w:rPr>
  </w:style>
  <w:style w:type="character" w:styleId="WW8Num1z3">
    <w:name w:val="WW8Num1z3"/>
    <w:qFormat/>
    <w:rPr>
      <w:w w:val="100"/>
      <w:position w:val="0"/>
      <w:sz w:val="24"/>
      <w:sz w:val="24"/>
      <w:effect w:val="none"/>
      <w:vertAlign w:val="baseline"/>
      <w:em w:val="none"/>
    </w:rPr>
  </w:style>
  <w:style w:type="character" w:styleId="WW8Num1z4">
    <w:name w:val="WW8Num1z4"/>
    <w:qFormat/>
    <w:rPr>
      <w:w w:val="100"/>
      <w:position w:val="0"/>
      <w:sz w:val="24"/>
      <w:sz w:val="24"/>
      <w:effect w:val="none"/>
      <w:vertAlign w:val="baseline"/>
      <w:em w:val="none"/>
    </w:rPr>
  </w:style>
  <w:style w:type="character" w:styleId="WW8Num1z5">
    <w:name w:val="WW8Num1z5"/>
    <w:qFormat/>
    <w:rPr>
      <w:w w:val="100"/>
      <w:position w:val="0"/>
      <w:sz w:val="24"/>
      <w:sz w:val="24"/>
      <w:effect w:val="none"/>
      <w:vertAlign w:val="baseline"/>
      <w:em w:val="none"/>
    </w:rPr>
  </w:style>
  <w:style w:type="character" w:styleId="WW8Num1z6">
    <w:name w:val="WW8Num1z6"/>
    <w:qFormat/>
    <w:rPr>
      <w:w w:val="100"/>
      <w:position w:val="0"/>
      <w:sz w:val="24"/>
      <w:sz w:val="24"/>
      <w:effect w:val="none"/>
      <w:vertAlign w:val="baseline"/>
      <w:em w:val="none"/>
    </w:rPr>
  </w:style>
  <w:style w:type="character" w:styleId="WW8Num1z7">
    <w:name w:val="WW8Num1z7"/>
    <w:qFormat/>
    <w:rPr>
      <w:w w:val="100"/>
      <w:position w:val="0"/>
      <w:sz w:val="24"/>
      <w:sz w:val="24"/>
      <w:effect w:val="none"/>
      <w:vertAlign w:val="baseline"/>
      <w:em w:val="none"/>
    </w:rPr>
  </w:style>
  <w:style w:type="character" w:styleId="WW8Num1z8">
    <w:name w:val="WW8Num1z8"/>
    <w:qFormat/>
    <w:rPr>
      <w:w w:val="100"/>
      <w:position w:val="0"/>
      <w:sz w:val="24"/>
      <w:sz w:val="24"/>
      <w:effect w:val="none"/>
      <w:vertAlign w:val="baseline"/>
      <w:em w:val="none"/>
    </w:rPr>
  </w:style>
  <w:style w:type="character" w:styleId="WW8Num2z0">
    <w:name w:val="WW8Num2z0"/>
    <w:qFormat/>
    <w:rPr>
      <w:b/>
      <w:i/>
      <w:w w:val="100"/>
      <w:position w:val="0"/>
      <w:sz w:val="16"/>
      <w:sz w:val="16"/>
      <w:szCs w:val="16"/>
      <w:effect w:val="none"/>
      <w:vertAlign w:val="baseline"/>
      <w:em w:val="none"/>
    </w:rPr>
  </w:style>
  <w:style w:type="character" w:styleId="WW8Num3z0">
    <w:name w:val="WW8Num3z0"/>
    <w:qFormat/>
    <w:rPr>
      <w:i/>
      <w:w w:val="100"/>
      <w:position w:val="0"/>
      <w:sz w:val="20"/>
      <w:sz w:val="20"/>
      <w:effect w:val="none"/>
      <w:vertAlign w:val="baseline"/>
      <w:em w:val="none"/>
    </w:rPr>
  </w:style>
  <w:style w:type="character" w:styleId="WW8Num4z0">
    <w:name w:val="WW8Num4z0"/>
    <w:qFormat/>
    <w:rPr>
      <w:rFonts w:ascii="ZapfHumnst BT" w:hAnsi="ZapfHumnst BT" w:cs="ZapfHumnst BT"/>
      <w:b/>
      <w:i w:val="false"/>
      <w:w w:val="100"/>
      <w:position w:val="0"/>
      <w:sz w:val="20"/>
      <w:sz w:val="20"/>
      <w:szCs w:val="20"/>
      <w:effect w:val="none"/>
      <w:vertAlign w:val="baseline"/>
      <w:em w:val="none"/>
    </w:rPr>
  </w:style>
  <w:style w:type="character" w:styleId="WW8Num4z1">
    <w:name w:val="WW8Num4z1"/>
    <w:qFormat/>
    <w:rPr>
      <w:rFonts w:ascii="ZapfHumnst BT" w:hAnsi="ZapfHumnst BT" w:cs="ZapfHumnst BT"/>
      <w:b w:val="false"/>
      <w:i w:val="false"/>
      <w:w w:val="100"/>
      <w:position w:val="0"/>
      <w:sz w:val="20"/>
      <w:sz w:val="20"/>
      <w:szCs w:val="20"/>
      <w:effect w:val="none"/>
      <w:vertAlign w:val="baseline"/>
      <w:em w:val="none"/>
    </w:rPr>
  </w:style>
  <w:style w:type="character" w:styleId="WW8Num4z5">
    <w:name w:val="WW8Num4z5"/>
    <w:qFormat/>
    <w:rPr>
      <w:rFonts w:ascii="ZapfHumnst BT" w:hAnsi="ZapfHumnst BT" w:cs="ZapfHumnst BT"/>
      <w:b w:val="false"/>
      <w:i w:val="false"/>
      <w:w w:val="100"/>
      <w:position w:val="0"/>
      <w:sz w:val="20"/>
      <w:sz w:val="20"/>
      <w:szCs w:val="22"/>
      <w:effect w:val="none"/>
      <w:vertAlign w:val="baseline"/>
      <w:em w:val="none"/>
    </w:rPr>
  </w:style>
  <w:style w:type="character" w:styleId="WW8Num4z6">
    <w:name w:val="WW8Num4z6"/>
    <w:qFormat/>
    <w:rPr>
      <w:w w:val="100"/>
      <w:position w:val="0"/>
      <w:sz w:val="24"/>
      <w:sz w:val="24"/>
      <w:effect w:val="none"/>
      <w:vertAlign w:val="baseline"/>
      <w:em w:val="none"/>
    </w:rPr>
  </w:style>
  <w:style w:type="character" w:styleId="WW8Num5z0">
    <w:name w:val="WW8Num5z0"/>
    <w:qFormat/>
    <w:rPr>
      <w:rFonts w:ascii="ZapfHumnst BT" w:hAnsi="ZapfHumnst BT" w:cs="ZapfHumnst BT"/>
      <w:b/>
      <w:i w:val="false"/>
      <w:w w:val="100"/>
      <w:position w:val="0"/>
      <w:sz w:val="20"/>
      <w:sz w:val="20"/>
      <w:szCs w:val="20"/>
      <w:effect w:val="none"/>
      <w:vertAlign w:val="baseline"/>
      <w:em w:val="none"/>
    </w:rPr>
  </w:style>
  <w:style w:type="character" w:styleId="WW8Num5z1">
    <w:name w:val="WW8Num5z1"/>
    <w:qFormat/>
    <w:rPr>
      <w:rFonts w:ascii="ZapfHumnst BT" w:hAnsi="ZapfHumnst BT" w:eastAsia="Wingdings" w:cs="ZapfHumnst BT"/>
      <w:b w:val="false"/>
      <w:i w:val="false"/>
      <w:w w:val="100"/>
      <w:position w:val="0"/>
      <w:sz w:val="20"/>
      <w:sz w:val="20"/>
      <w:szCs w:val="20"/>
      <w:effect w:val="none"/>
      <w:vertAlign w:val="baseline"/>
      <w:em w:val="none"/>
    </w:rPr>
  </w:style>
  <w:style w:type="character" w:styleId="WW8Num5z5">
    <w:name w:val="WW8Num5z5"/>
    <w:qFormat/>
    <w:rPr>
      <w:rFonts w:ascii="ZapfHumnst BT" w:hAnsi="ZapfHumnst BT" w:cs="ZapfHumnst BT"/>
      <w:b w:val="false"/>
      <w:i w:val="false"/>
      <w:w w:val="100"/>
      <w:position w:val="0"/>
      <w:sz w:val="20"/>
      <w:sz w:val="20"/>
      <w:szCs w:val="22"/>
      <w:effect w:val="none"/>
      <w:vertAlign w:val="baseline"/>
      <w:em w:val="none"/>
    </w:rPr>
  </w:style>
  <w:style w:type="character" w:styleId="WW8Num5z6">
    <w:name w:val="WW8Num5z6"/>
    <w:qFormat/>
    <w:rPr>
      <w:w w:val="100"/>
      <w:position w:val="0"/>
      <w:sz w:val="24"/>
      <w:sz w:val="24"/>
      <w:effect w:val="none"/>
      <w:vertAlign w:val="baseline"/>
      <w:em w:val="none"/>
    </w:rPr>
  </w:style>
  <w:style w:type="character" w:styleId="WW8Num6z0">
    <w:name w:val="WW8Num6z0"/>
    <w:qFormat/>
    <w:rPr>
      <w:rFonts w:ascii="ZapfHumnst BT" w:hAnsi="ZapfHumnst BT" w:cs="ZapfHumnst BT"/>
      <w:b/>
      <w:i w:val="false"/>
      <w:w w:val="100"/>
      <w:position w:val="0"/>
      <w:sz w:val="20"/>
      <w:sz w:val="20"/>
      <w:szCs w:val="20"/>
      <w:effect w:val="none"/>
      <w:vertAlign w:val="baseline"/>
      <w:em w:val="none"/>
    </w:rPr>
  </w:style>
  <w:style w:type="character" w:styleId="WW8Num6z1">
    <w:name w:val="WW8Num6z1"/>
    <w:qFormat/>
    <w:rPr>
      <w:rFonts w:ascii="ZapfHumnst BT" w:hAnsi="ZapfHumnst BT" w:cs="ZapfHumnst BT"/>
      <w:b w:val="false"/>
      <w:i w:val="false"/>
      <w:w w:val="100"/>
      <w:position w:val="0"/>
      <w:sz w:val="20"/>
      <w:sz w:val="20"/>
      <w:szCs w:val="20"/>
      <w:effect w:val="none"/>
      <w:vertAlign w:val="baseline"/>
      <w:em w:val="none"/>
    </w:rPr>
  </w:style>
  <w:style w:type="character" w:styleId="WW8Num6z5">
    <w:name w:val="WW8Num6z5"/>
    <w:qFormat/>
    <w:rPr>
      <w:rFonts w:ascii="ZapfHumnst BT" w:hAnsi="ZapfHumnst BT" w:cs="ZapfHumnst BT"/>
      <w:b w:val="false"/>
      <w:i w:val="false"/>
      <w:w w:val="100"/>
      <w:position w:val="0"/>
      <w:sz w:val="20"/>
      <w:sz w:val="20"/>
      <w:szCs w:val="22"/>
      <w:effect w:val="none"/>
      <w:vertAlign w:val="baseline"/>
      <w:em w:val="none"/>
    </w:rPr>
  </w:style>
  <w:style w:type="character" w:styleId="WW8Num6z6">
    <w:name w:val="WW8Num6z6"/>
    <w:qFormat/>
    <w:rPr>
      <w:w w:val="100"/>
      <w:position w:val="0"/>
      <w:sz w:val="24"/>
      <w:sz w:val="24"/>
      <w:effect w:val="none"/>
      <w:vertAlign w:val="baseline"/>
      <w:em w:val="none"/>
    </w:rPr>
  </w:style>
  <w:style w:type="character" w:styleId="Fontepargpadro">
    <w:name w:val="Fonte parág. padrão"/>
    <w:qFormat/>
    <w:rPr>
      <w:w w:val="100"/>
      <w:position w:val="0"/>
      <w:sz w:val="24"/>
      <w:sz w:val="24"/>
      <w:effect w:val="none"/>
      <w:vertAlign w:val="baseline"/>
      <w:em w:val="none"/>
    </w:rPr>
  </w:style>
  <w:style w:type="character" w:styleId="WW8Num2z5">
    <w:name w:val="WW8Num2z5"/>
    <w:qFormat/>
    <w:rPr>
      <w:rFonts w:ascii="Arial Narrow" w:hAnsi="Arial Narrow" w:cs="Arial Narrow"/>
      <w:b w:val="false"/>
      <w:i w:val="false"/>
      <w:w w:val="100"/>
      <w:position w:val="0"/>
      <w:sz w:val="22"/>
      <w:sz w:val="22"/>
      <w:szCs w:val="22"/>
      <w:effect w:val="none"/>
      <w:vertAlign w:val="baseline"/>
      <w:em w:val="none"/>
    </w:rPr>
  </w:style>
  <w:style w:type="character" w:styleId="WW8Num2z6">
    <w:name w:val="WW8Num2z6"/>
    <w:qFormat/>
    <w:rPr>
      <w:w w:val="100"/>
      <w:position w:val="0"/>
      <w:sz w:val="24"/>
      <w:sz w:val="24"/>
      <w:effect w:val="none"/>
      <w:vertAlign w:val="baseline"/>
      <w:em w:val="none"/>
    </w:rPr>
  </w:style>
  <w:style w:type="character" w:styleId="WW8Num3z5">
    <w:name w:val="WW8Num3z5"/>
    <w:qFormat/>
    <w:rPr>
      <w:rFonts w:ascii="Arial Narrow" w:hAnsi="Arial Narrow" w:cs="Arial Narrow"/>
      <w:b w:val="false"/>
      <w:i w:val="false"/>
      <w:w w:val="100"/>
      <w:position w:val="0"/>
      <w:sz w:val="22"/>
      <w:sz w:val="22"/>
      <w:szCs w:val="22"/>
      <w:effect w:val="none"/>
      <w:vertAlign w:val="baseline"/>
      <w:em w:val="none"/>
    </w:rPr>
  </w:style>
  <w:style w:type="character" w:styleId="WW8Num3z6">
    <w:name w:val="WW8Num3z6"/>
    <w:qFormat/>
    <w:rPr>
      <w:w w:val="100"/>
      <w:position w:val="0"/>
      <w:sz w:val="24"/>
      <w:sz w:val="24"/>
      <w:effect w:val="none"/>
      <w:vertAlign w:val="baseline"/>
      <w:em w:val="none"/>
    </w:rPr>
  </w:style>
  <w:style w:type="character" w:styleId="WW8Num4z2">
    <w:name w:val="WW8Num4z2"/>
    <w:qFormat/>
    <w:rPr>
      <w:w w:val="100"/>
      <w:position w:val="0"/>
      <w:sz w:val="24"/>
      <w:sz w:val="24"/>
      <w:effect w:val="none"/>
      <w:vertAlign w:val="baseline"/>
      <w:em w:val="none"/>
    </w:rPr>
  </w:style>
  <w:style w:type="character" w:styleId="WW8Num4z3">
    <w:name w:val="WW8Num4z3"/>
    <w:qFormat/>
    <w:rPr>
      <w:w w:val="100"/>
      <w:position w:val="0"/>
      <w:sz w:val="24"/>
      <w:sz w:val="24"/>
      <w:effect w:val="none"/>
      <w:vertAlign w:val="baseline"/>
      <w:em w:val="none"/>
    </w:rPr>
  </w:style>
  <w:style w:type="character" w:styleId="WW8Num4z4">
    <w:name w:val="WW8Num4z4"/>
    <w:qFormat/>
    <w:rPr>
      <w:w w:val="100"/>
      <w:position w:val="0"/>
      <w:sz w:val="24"/>
      <w:sz w:val="24"/>
      <w:effect w:val="none"/>
      <w:vertAlign w:val="baseline"/>
      <w:em w:val="none"/>
    </w:rPr>
  </w:style>
  <w:style w:type="character" w:styleId="WW8Num4z7">
    <w:name w:val="WW8Num4z7"/>
    <w:qFormat/>
    <w:rPr>
      <w:w w:val="100"/>
      <w:position w:val="0"/>
      <w:sz w:val="24"/>
      <w:sz w:val="24"/>
      <w:effect w:val="none"/>
      <w:vertAlign w:val="baseline"/>
      <w:em w:val="none"/>
    </w:rPr>
  </w:style>
  <w:style w:type="character" w:styleId="WW8Num4z8">
    <w:name w:val="WW8Num4z8"/>
    <w:qFormat/>
    <w:rPr>
      <w:w w:val="100"/>
      <w:position w:val="0"/>
      <w:sz w:val="24"/>
      <w:sz w:val="24"/>
      <w:effect w:val="none"/>
      <w:vertAlign w:val="baseline"/>
      <w:em w:val="none"/>
    </w:rPr>
  </w:style>
  <w:style w:type="character" w:styleId="WW8Num5z2">
    <w:name w:val="WW8Num5z2"/>
    <w:qFormat/>
    <w:rPr>
      <w:rFonts w:ascii="Wingdings" w:hAnsi="Wingdings" w:cs="Wingdings"/>
      <w:w w:val="100"/>
      <w:position w:val="0"/>
      <w:sz w:val="24"/>
      <w:sz w:val="24"/>
      <w:effect w:val="none"/>
      <w:vertAlign w:val="baseline"/>
      <w:em w:val="none"/>
    </w:rPr>
  </w:style>
  <w:style w:type="character" w:styleId="WW8Num5z3">
    <w:name w:val="WW8Num5z3"/>
    <w:qFormat/>
    <w:rPr>
      <w:rFonts w:ascii="Symbol" w:hAnsi="Symbol" w:cs="Symbol"/>
      <w:w w:val="100"/>
      <w:position w:val="0"/>
      <w:sz w:val="24"/>
      <w:sz w:val="24"/>
      <w:effect w:val="none"/>
      <w:vertAlign w:val="baseline"/>
      <w:em w:val="none"/>
    </w:rPr>
  </w:style>
  <w:style w:type="character" w:styleId="WW8Num6z2">
    <w:name w:val="WW8Num6z2"/>
    <w:qFormat/>
    <w:rPr>
      <w:i/>
      <w:w w:val="100"/>
      <w:position w:val="0"/>
      <w:sz w:val="24"/>
      <w:sz w:val="24"/>
      <w:effect w:val="none"/>
      <w:vertAlign w:val="baseline"/>
      <w:em w:val="none"/>
    </w:rPr>
  </w:style>
  <w:style w:type="character" w:styleId="WW8Num7z0">
    <w:name w:val="WW8Num7z0"/>
    <w:qFormat/>
    <w:rPr>
      <w:rFonts w:ascii="Times New Roman" w:hAnsi="Times New Roman" w:eastAsia="Times New Roman" w:cs="Times New Roman"/>
      <w:w w:val="100"/>
      <w:position w:val="0"/>
      <w:sz w:val="24"/>
      <w:sz w:val="24"/>
      <w:effect w:val="none"/>
      <w:vertAlign w:val="baseline"/>
      <w:em w:val="none"/>
    </w:rPr>
  </w:style>
  <w:style w:type="character" w:styleId="WW8Num7z1">
    <w:name w:val="WW8Num7z1"/>
    <w:qFormat/>
    <w:rPr>
      <w:rFonts w:ascii="Courier New" w:hAnsi="Courier New" w:cs="Courier New"/>
      <w:w w:val="100"/>
      <w:position w:val="0"/>
      <w:sz w:val="24"/>
      <w:sz w:val="24"/>
      <w:effect w:val="none"/>
      <w:vertAlign w:val="baseline"/>
      <w:em w:val="none"/>
    </w:rPr>
  </w:style>
  <w:style w:type="character" w:styleId="WW8Num7z2">
    <w:name w:val="WW8Num7z2"/>
    <w:qFormat/>
    <w:rPr>
      <w:rFonts w:ascii="Wingdings" w:hAnsi="Wingdings" w:cs="Wingdings"/>
      <w:w w:val="100"/>
      <w:position w:val="0"/>
      <w:sz w:val="24"/>
      <w:sz w:val="24"/>
      <w:effect w:val="none"/>
      <w:vertAlign w:val="baseline"/>
      <w:em w:val="none"/>
    </w:rPr>
  </w:style>
  <w:style w:type="character" w:styleId="WW8Num7z3">
    <w:name w:val="WW8Num7z3"/>
    <w:qFormat/>
    <w:rPr>
      <w:rFonts w:ascii="Symbol" w:hAnsi="Symbol" w:cs="Symbol"/>
      <w:w w:val="100"/>
      <w:position w:val="0"/>
      <w:sz w:val="24"/>
      <w:sz w:val="24"/>
      <w:effect w:val="none"/>
      <w:vertAlign w:val="baseline"/>
      <w:em w:val="none"/>
    </w:rPr>
  </w:style>
  <w:style w:type="character" w:styleId="WW8Num8z0">
    <w:name w:val="WW8Num8z0"/>
    <w:qFormat/>
    <w:rPr>
      <w:i/>
      <w:w w:val="100"/>
      <w:position w:val="0"/>
      <w:sz w:val="20"/>
      <w:sz w:val="20"/>
      <w:effect w:val="none"/>
      <w:vertAlign w:val="baseline"/>
      <w:em w:val="none"/>
    </w:rPr>
  </w:style>
  <w:style w:type="character" w:styleId="WW8Num8z1">
    <w:name w:val="WW8Num8z1"/>
    <w:qFormat/>
    <w:rPr>
      <w:w w:val="100"/>
      <w:position w:val="0"/>
      <w:sz w:val="24"/>
      <w:sz w:val="24"/>
      <w:effect w:val="none"/>
      <w:vertAlign w:val="baseline"/>
      <w:em w:val="none"/>
    </w:rPr>
  </w:style>
  <w:style w:type="character" w:styleId="WW8Num8z2">
    <w:name w:val="WW8Num8z2"/>
    <w:qFormat/>
    <w:rPr>
      <w:w w:val="100"/>
      <w:position w:val="0"/>
      <w:sz w:val="24"/>
      <w:sz w:val="24"/>
      <w:effect w:val="none"/>
      <w:vertAlign w:val="baseline"/>
      <w:em w:val="none"/>
    </w:rPr>
  </w:style>
  <w:style w:type="character" w:styleId="WW8Num8z3">
    <w:name w:val="WW8Num8z3"/>
    <w:qFormat/>
    <w:rPr>
      <w:w w:val="100"/>
      <w:position w:val="0"/>
      <w:sz w:val="24"/>
      <w:sz w:val="24"/>
      <w:effect w:val="none"/>
      <w:vertAlign w:val="baseline"/>
      <w:em w:val="none"/>
    </w:rPr>
  </w:style>
  <w:style w:type="character" w:styleId="WW8Num8z4">
    <w:name w:val="WW8Num8z4"/>
    <w:qFormat/>
    <w:rPr>
      <w:w w:val="100"/>
      <w:position w:val="0"/>
      <w:sz w:val="24"/>
      <w:sz w:val="24"/>
      <w:effect w:val="none"/>
      <w:vertAlign w:val="baseline"/>
      <w:em w:val="none"/>
    </w:rPr>
  </w:style>
  <w:style w:type="character" w:styleId="WW8Num8z5">
    <w:name w:val="WW8Num8z5"/>
    <w:qFormat/>
    <w:rPr>
      <w:w w:val="100"/>
      <w:position w:val="0"/>
      <w:sz w:val="24"/>
      <w:sz w:val="24"/>
      <w:effect w:val="none"/>
      <w:vertAlign w:val="baseline"/>
      <w:em w:val="none"/>
    </w:rPr>
  </w:style>
  <w:style w:type="character" w:styleId="WW8Num8z6">
    <w:name w:val="WW8Num8z6"/>
    <w:qFormat/>
    <w:rPr>
      <w:w w:val="100"/>
      <w:position w:val="0"/>
      <w:sz w:val="24"/>
      <w:sz w:val="24"/>
      <w:effect w:val="none"/>
      <w:vertAlign w:val="baseline"/>
      <w:em w:val="none"/>
    </w:rPr>
  </w:style>
  <w:style w:type="character" w:styleId="WW8Num8z7">
    <w:name w:val="WW8Num8z7"/>
    <w:qFormat/>
    <w:rPr>
      <w:w w:val="100"/>
      <w:position w:val="0"/>
      <w:sz w:val="24"/>
      <w:sz w:val="24"/>
      <w:effect w:val="none"/>
      <w:vertAlign w:val="baseline"/>
      <w:em w:val="none"/>
    </w:rPr>
  </w:style>
  <w:style w:type="character" w:styleId="WW8Num8z8">
    <w:name w:val="WW8Num8z8"/>
    <w:qFormat/>
    <w:rPr>
      <w:w w:val="100"/>
      <w:position w:val="0"/>
      <w:sz w:val="24"/>
      <w:sz w:val="24"/>
      <w:effect w:val="none"/>
      <w:vertAlign w:val="baseline"/>
      <w:em w:val="none"/>
    </w:rPr>
  </w:style>
  <w:style w:type="character" w:styleId="WW8Num9z0">
    <w:name w:val="WW8Num9z0"/>
    <w:qFormat/>
    <w:rPr>
      <w:rFonts w:ascii="Courier New" w:hAnsi="Courier New" w:cs="Courier New"/>
      <w:w w:val="100"/>
      <w:position w:val="0"/>
      <w:sz w:val="24"/>
      <w:sz w:val="24"/>
      <w:effect w:val="none"/>
      <w:vertAlign w:val="baseline"/>
      <w:em w:val="none"/>
    </w:rPr>
  </w:style>
  <w:style w:type="character" w:styleId="WW8Num9z2">
    <w:name w:val="WW8Num9z2"/>
    <w:qFormat/>
    <w:rPr>
      <w:rFonts w:ascii="Wingdings" w:hAnsi="Wingdings" w:cs="Wingdings"/>
      <w:w w:val="100"/>
      <w:position w:val="0"/>
      <w:sz w:val="24"/>
      <w:sz w:val="24"/>
      <w:effect w:val="none"/>
      <w:vertAlign w:val="baseline"/>
      <w:em w:val="none"/>
    </w:rPr>
  </w:style>
  <w:style w:type="character" w:styleId="WW8Num9z3">
    <w:name w:val="WW8Num9z3"/>
    <w:qFormat/>
    <w:rPr>
      <w:rFonts w:ascii="Symbol" w:hAnsi="Symbol" w:cs="Symbol"/>
      <w:w w:val="100"/>
      <w:position w:val="0"/>
      <w:sz w:val="24"/>
      <w:sz w:val="24"/>
      <w:effect w:val="none"/>
      <w:vertAlign w:val="baseline"/>
      <w:em w:val="none"/>
    </w:rPr>
  </w:style>
  <w:style w:type="character" w:styleId="WW8Num10z0">
    <w:name w:val="WW8Num10z0"/>
    <w:qFormat/>
    <w:rPr>
      <w:rFonts w:ascii="ZapfHumnst BT" w:hAnsi="ZapfHumnst BT" w:cs="ZapfHumnst BT"/>
      <w:b w:val="false"/>
      <w:i w:val="false"/>
      <w:w w:val="100"/>
      <w:position w:val="0"/>
      <w:sz w:val="20"/>
      <w:sz w:val="20"/>
      <w:szCs w:val="20"/>
      <w:effect w:val="none"/>
      <w:vertAlign w:val="baseline"/>
      <w:em w:val="none"/>
    </w:rPr>
  </w:style>
  <w:style w:type="character" w:styleId="WW8Num10z5">
    <w:name w:val="WW8Num10z5"/>
    <w:qFormat/>
    <w:rPr>
      <w:rFonts w:ascii="Arial Narrow" w:hAnsi="Arial Narrow" w:cs="Arial Narrow"/>
      <w:b w:val="false"/>
      <w:i w:val="false"/>
      <w:w w:val="100"/>
      <w:position w:val="0"/>
      <w:sz w:val="22"/>
      <w:sz w:val="22"/>
      <w:szCs w:val="22"/>
      <w:effect w:val="none"/>
      <w:vertAlign w:val="baseline"/>
      <w:em w:val="none"/>
    </w:rPr>
  </w:style>
  <w:style w:type="character" w:styleId="WW8Num10z6">
    <w:name w:val="WW8Num10z6"/>
    <w:qFormat/>
    <w:rPr>
      <w:w w:val="100"/>
      <w:position w:val="0"/>
      <w:sz w:val="24"/>
      <w:sz w:val="24"/>
      <w:effect w:val="none"/>
      <w:vertAlign w:val="baseline"/>
      <w:em w:val="none"/>
    </w:rPr>
  </w:style>
  <w:style w:type="character" w:styleId="WW8Num11z0">
    <w:name w:val="WW8Num11z0"/>
    <w:qFormat/>
    <w:rPr>
      <w:rFonts w:ascii="Courier New" w:hAnsi="Courier New" w:cs="Courier New"/>
      <w:w w:val="100"/>
      <w:position w:val="0"/>
      <w:sz w:val="24"/>
      <w:sz w:val="24"/>
      <w:effect w:val="none"/>
      <w:vertAlign w:val="baseline"/>
      <w:em w:val="none"/>
    </w:rPr>
  </w:style>
  <w:style w:type="character" w:styleId="WW8Num11z2">
    <w:name w:val="WW8Num11z2"/>
    <w:qFormat/>
    <w:rPr>
      <w:rFonts w:ascii="Wingdings" w:hAnsi="Wingdings" w:cs="Wingdings"/>
      <w:w w:val="100"/>
      <w:position w:val="0"/>
      <w:sz w:val="24"/>
      <w:sz w:val="24"/>
      <w:effect w:val="none"/>
      <w:vertAlign w:val="baseline"/>
      <w:em w:val="none"/>
    </w:rPr>
  </w:style>
  <w:style w:type="character" w:styleId="WW8Num11z3">
    <w:name w:val="WW8Num11z3"/>
    <w:qFormat/>
    <w:rPr>
      <w:rFonts w:ascii="Symbol" w:hAnsi="Symbol" w:cs="Symbol"/>
      <w:w w:val="100"/>
      <w:position w:val="0"/>
      <w:sz w:val="24"/>
      <w:sz w:val="24"/>
      <w:effect w:val="none"/>
      <w:vertAlign w:val="baseline"/>
      <w:em w:val="none"/>
    </w:rPr>
  </w:style>
  <w:style w:type="character" w:styleId="WW8Num12z0">
    <w:name w:val="WW8Num12z0"/>
    <w:qFormat/>
    <w:rPr>
      <w:rFonts w:ascii="Courier New" w:hAnsi="Courier New" w:cs="Courier New"/>
      <w:w w:val="100"/>
      <w:position w:val="0"/>
      <w:sz w:val="24"/>
      <w:sz w:val="24"/>
      <w:effect w:val="none"/>
      <w:vertAlign w:val="baseline"/>
      <w:em w:val="none"/>
    </w:rPr>
  </w:style>
  <w:style w:type="character" w:styleId="WW8Num12z2">
    <w:name w:val="WW8Num12z2"/>
    <w:qFormat/>
    <w:rPr>
      <w:rFonts w:ascii="Wingdings" w:hAnsi="Wingdings" w:cs="Wingdings"/>
      <w:w w:val="100"/>
      <w:position w:val="0"/>
      <w:sz w:val="24"/>
      <w:sz w:val="24"/>
      <w:effect w:val="none"/>
      <w:vertAlign w:val="baseline"/>
      <w:em w:val="none"/>
    </w:rPr>
  </w:style>
  <w:style w:type="character" w:styleId="WW8Num12z3">
    <w:name w:val="WW8Num12z3"/>
    <w:qFormat/>
    <w:rPr>
      <w:rFonts w:ascii="Symbol" w:hAnsi="Symbol" w:cs="Symbol"/>
      <w:w w:val="100"/>
      <w:position w:val="0"/>
      <w:sz w:val="24"/>
      <w:sz w:val="24"/>
      <w:effect w:val="none"/>
      <w:vertAlign w:val="baseline"/>
      <w:em w:val="none"/>
    </w:rPr>
  </w:style>
  <w:style w:type="character" w:styleId="WW8Num13z0">
    <w:name w:val="WW8Num13z0"/>
    <w:qFormat/>
    <w:rPr>
      <w:rFonts w:ascii="ZapfHumnst BT" w:hAnsi="ZapfHumnst BT" w:cs="ZapfHumnst BT"/>
      <w:b/>
      <w:i w:val="false"/>
      <w:w w:val="100"/>
      <w:position w:val="0"/>
      <w:sz w:val="20"/>
      <w:sz w:val="20"/>
      <w:szCs w:val="20"/>
      <w:effect w:val="none"/>
      <w:vertAlign w:val="baseline"/>
      <w:em w:val="none"/>
    </w:rPr>
  </w:style>
  <w:style w:type="character" w:styleId="WW8Num13z1">
    <w:name w:val="WW8Num13z1"/>
    <w:qFormat/>
    <w:rPr>
      <w:rFonts w:ascii="ZapfHumnst BT" w:hAnsi="ZapfHumnst BT" w:cs="ZapfHumnst BT"/>
      <w:b w:val="false"/>
      <w:i w:val="false"/>
      <w:w w:val="100"/>
      <w:position w:val="0"/>
      <w:sz w:val="20"/>
      <w:sz w:val="20"/>
      <w:szCs w:val="20"/>
      <w:effect w:val="none"/>
      <w:vertAlign w:val="baseline"/>
      <w:em w:val="none"/>
    </w:rPr>
  </w:style>
  <w:style w:type="character" w:styleId="WW8Num13z5">
    <w:name w:val="WW8Num13z5"/>
    <w:qFormat/>
    <w:rPr>
      <w:rFonts w:ascii="ZapfHumnst BT" w:hAnsi="ZapfHumnst BT" w:cs="ZapfHumnst BT"/>
      <w:b w:val="false"/>
      <w:i w:val="false"/>
      <w:w w:val="100"/>
      <w:position w:val="0"/>
      <w:sz w:val="20"/>
      <w:sz w:val="20"/>
      <w:szCs w:val="22"/>
      <w:effect w:val="none"/>
      <w:vertAlign w:val="baseline"/>
      <w:em w:val="none"/>
    </w:rPr>
  </w:style>
  <w:style w:type="character" w:styleId="WW8Num13z6">
    <w:name w:val="WW8Num13z6"/>
    <w:qFormat/>
    <w:rPr>
      <w:w w:val="100"/>
      <w:position w:val="0"/>
      <w:sz w:val="24"/>
      <w:sz w:val="24"/>
      <w:effect w:val="none"/>
      <w:vertAlign w:val="baseline"/>
      <w:em w:val="none"/>
    </w:rPr>
  </w:style>
  <w:style w:type="character" w:styleId="WW8Num14z0">
    <w:name w:val="WW8Num14z0"/>
    <w:qFormat/>
    <w:rPr>
      <w:rFonts w:ascii="Courier New" w:hAnsi="Courier New" w:cs="Courier New"/>
      <w:w w:val="100"/>
      <w:position w:val="0"/>
      <w:sz w:val="24"/>
      <w:sz w:val="24"/>
      <w:effect w:val="none"/>
      <w:vertAlign w:val="baseline"/>
      <w:em w:val="none"/>
    </w:rPr>
  </w:style>
  <w:style w:type="character" w:styleId="WW8Num14z2">
    <w:name w:val="WW8Num14z2"/>
    <w:qFormat/>
    <w:rPr>
      <w:rFonts w:ascii="Wingdings" w:hAnsi="Wingdings" w:cs="Wingdings"/>
      <w:w w:val="100"/>
      <w:position w:val="0"/>
      <w:sz w:val="24"/>
      <w:sz w:val="24"/>
      <w:effect w:val="none"/>
      <w:vertAlign w:val="baseline"/>
      <w:em w:val="none"/>
    </w:rPr>
  </w:style>
  <w:style w:type="character" w:styleId="WW8Num14z3">
    <w:name w:val="WW8Num14z3"/>
    <w:qFormat/>
    <w:rPr>
      <w:rFonts w:ascii="Symbol" w:hAnsi="Symbol" w:cs="Symbol"/>
      <w:w w:val="100"/>
      <w:position w:val="0"/>
      <w:sz w:val="24"/>
      <w:sz w:val="24"/>
      <w:effect w:val="none"/>
      <w:vertAlign w:val="baseline"/>
      <w:em w:val="none"/>
    </w:rPr>
  </w:style>
  <w:style w:type="character" w:styleId="Fontepargpadro2">
    <w:name w:val="Fonte parág. padrão2"/>
    <w:qFormat/>
    <w:rPr>
      <w:w w:val="100"/>
      <w:position w:val="0"/>
      <w:sz w:val="24"/>
      <w:sz w:val="24"/>
      <w:effect w:val="none"/>
      <w:vertAlign w:val="baseline"/>
      <w:em w:val="none"/>
    </w:rPr>
  </w:style>
  <w:style w:type="character" w:styleId="Nmerodepgina">
    <w:name w:val="Número de página"/>
    <w:basedOn w:val="Fontepargpadro2"/>
    <w:qFormat/>
    <w:rPr>
      <w:w w:val="100"/>
      <w:position w:val="0"/>
      <w:sz w:val="24"/>
      <w:sz w:val="24"/>
      <w:effect w:val="none"/>
      <w:vertAlign w:val="baseline"/>
      <w:em w:val="none"/>
    </w:rPr>
  </w:style>
  <w:style w:type="character" w:styleId="Style11">
    <w:name w:val="style11"/>
    <w:qFormat/>
    <w:rPr>
      <w:rFonts w:ascii="Verdana" w:hAnsi="Verdana" w:cs="Verdana"/>
      <w:b/>
      <w:bCs/>
      <w:color w:val="333333"/>
      <w:w w:val="100"/>
      <w:position w:val="0"/>
      <w:sz w:val="18"/>
      <w:sz w:val="18"/>
      <w:szCs w:val="18"/>
      <w:effect w:val="none"/>
      <w:vertAlign w:val="baseline"/>
      <w:em w:val="none"/>
    </w:rPr>
  </w:style>
  <w:style w:type="character" w:styleId="Style21">
    <w:name w:val="style21"/>
    <w:qFormat/>
    <w:rPr>
      <w:rFonts w:ascii="Arial" w:hAnsi="Arial" w:cs="Arial"/>
      <w:b/>
      <w:bCs/>
      <w:w w:val="100"/>
      <w:position w:val="0"/>
      <w:sz w:val="21"/>
      <w:sz w:val="21"/>
      <w:szCs w:val="21"/>
      <w:effect w:val="none"/>
      <w:vertAlign w:val="baseline"/>
      <w:em w:val="none"/>
    </w:rPr>
  </w:style>
  <w:style w:type="character" w:styleId="LinkdaInternet">
    <w:name w:val="Link da Internet"/>
    <w:qFormat/>
    <w:rPr>
      <w:color w:val="0000FF"/>
      <w:w w:val="100"/>
      <w:position w:val="0"/>
      <w:sz w:val="24"/>
      <w:sz w:val="24"/>
      <w:u w:val="single"/>
      <w:effect w:val="none"/>
      <w:vertAlign w:val="baseline"/>
      <w:em w:val="none"/>
    </w:rPr>
  </w:style>
  <w:style w:type="character" w:styleId="Strong">
    <w:name w:val="Strong"/>
    <w:qFormat/>
    <w:rPr>
      <w:b/>
      <w:w w:val="100"/>
      <w:position w:val="0"/>
      <w:sz w:val="24"/>
      <w:sz w:val="24"/>
      <w:effect w:val="none"/>
      <w:vertAlign w:val="baseline"/>
      <w:em w:val="none"/>
    </w:rPr>
  </w:style>
  <w:style w:type="character" w:styleId="Recuob1">
    <w:name w:val="recuob1"/>
    <w:basedOn w:val="Fontepargpadro2"/>
    <w:qFormat/>
    <w:rPr>
      <w:w w:val="100"/>
      <w:position w:val="0"/>
      <w:sz w:val="24"/>
      <w:sz w:val="24"/>
      <w:effect w:val="none"/>
      <w:vertAlign w:val="baseline"/>
      <w:em w:val="none"/>
    </w:rPr>
  </w:style>
  <w:style w:type="character" w:styleId="WW8Num2z2">
    <w:name w:val="WW8Num2z2"/>
    <w:qFormat/>
    <w:rPr>
      <w:w w:val="100"/>
      <w:position w:val="0"/>
      <w:sz w:val="24"/>
      <w:sz w:val="24"/>
      <w:effect w:val="none"/>
      <w:vertAlign w:val="baseline"/>
      <w:em w:val="none"/>
    </w:rPr>
  </w:style>
  <w:style w:type="character" w:styleId="WW8Num10z2">
    <w:name w:val="WW8Num10z2"/>
    <w:qFormat/>
    <w:rPr>
      <w:w w:val="100"/>
      <w:position w:val="0"/>
      <w:sz w:val="24"/>
      <w:sz w:val="24"/>
      <w:effect w:val="none"/>
      <w:vertAlign w:val="baseline"/>
      <w:em w:val="none"/>
    </w:rPr>
  </w:style>
  <w:style w:type="character" w:styleId="WW8Num14z1">
    <w:name w:val="WW8Num14z1"/>
    <w:qFormat/>
    <w:rPr>
      <w:rFonts w:ascii="Courier New" w:hAnsi="Courier New" w:cs="Courier New"/>
      <w:w w:val="100"/>
      <w:position w:val="0"/>
      <w:sz w:val="24"/>
      <w:sz w:val="24"/>
      <w:effect w:val="none"/>
      <w:vertAlign w:val="baseline"/>
      <w:em w:val="none"/>
    </w:rPr>
  </w:style>
  <w:style w:type="character" w:styleId="WW8Num15z0">
    <w:name w:val="WW8Num15z0"/>
    <w:qFormat/>
    <w:rPr>
      <w:rFonts w:ascii="Arial" w:hAnsi="Arial" w:cs="Arial"/>
      <w:w w:val="100"/>
      <w:position w:val="0"/>
      <w:sz w:val="24"/>
      <w:sz w:val="24"/>
      <w:effect w:val="none"/>
      <w:vertAlign w:val="baseline"/>
      <w:em w:val="none"/>
    </w:rPr>
  </w:style>
  <w:style w:type="character" w:styleId="WW8Num15z2">
    <w:name w:val="WW8Num15z2"/>
    <w:qFormat/>
    <w:rPr>
      <w:w w:val="100"/>
      <w:position w:val="0"/>
      <w:sz w:val="24"/>
      <w:sz w:val="24"/>
      <w:effect w:val="none"/>
      <w:vertAlign w:val="baseline"/>
      <w:em w:val="none"/>
    </w:rPr>
  </w:style>
  <w:style w:type="character" w:styleId="Fontepargpadro1">
    <w:name w:val="Fonte parág. padrão1"/>
    <w:qFormat/>
    <w:rPr>
      <w:w w:val="100"/>
      <w:position w:val="0"/>
      <w:sz w:val="24"/>
      <w:sz w:val="24"/>
      <w:effect w:val="none"/>
      <w:vertAlign w:val="baseline"/>
      <w:em w:val="none"/>
    </w:rPr>
  </w:style>
  <w:style w:type="character" w:styleId="TextodebaloChar">
    <w:name w:val="Texto de balão Char"/>
    <w:qFormat/>
    <w:rPr>
      <w:rFonts w:ascii="Tahoma" w:hAnsi="Tahoma" w:cs="Tahoma"/>
      <w:w w:val="100"/>
      <w:position w:val="0"/>
      <w:sz w:val="16"/>
      <w:sz w:val="16"/>
      <w:szCs w:val="16"/>
      <w:effect w:val="none"/>
      <w:vertAlign w:val="baseline"/>
      <w:em w:val="none"/>
    </w:rPr>
  </w:style>
  <w:style w:type="character" w:styleId="CorpodetextoChar">
    <w:name w:val="Corpo de texto Char"/>
    <w:qFormat/>
    <w:rPr>
      <w:rFonts w:ascii="Arial" w:hAnsi="Arial" w:cs="Arial"/>
      <w:w w:val="100"/>
      <w:position w:val="0"/>
      <w:sz w:val="24"/>
      <w:sz w:val="24"/>
      <w:effect w:val="none"/>
      <w:vertAlign w:val="baseline"/>
      <w:em w:val="none"/>
    </w:rPr>
  </w:style>
  <w:style w:type="character" w:styleId="TtuloChar">
    <w:name w:val="Título Char"/>
    <w:qFormat/>
    <w:rPr>
      <w:w w:val="100"/>
      <w:position w:val="0"/>
      <w:sz w:val="40"/>
      <w:sz w:val="40"/>
      <w:effect w:val="none"/>
      <w:vertAlign w:val="baseline"/>
      <w:em w:val="none"/>
    </w:rPr>
  </w:style>
  <w:style w:type="character" w:styleId="Ttulo6Char">
    <w:name w:val="Título 6 Char"/>
    <w:qFormat/>
    <w:rPr>
      <w:rFonts w:ascii="Calibri" w:hAnsi="Calibri" w:cs="Calibri"/>
      <w:b/>
      <w:bCs/>
      <w:w w:val="100"/>
      <w:position w:val="0"/>
      <w:sz w:val="22"/>
      <w:sz w:val="22"/>
      <w:szCs w:val="22"/>
      <w:effect w:val="none"/>
      <w:vertAlign w:val="baseline"/>
      <w:em w:val="none"/>
    </w:rPr>
  </w:style>
  <w:style w:type="character" w:styleId="Ttulo7Char">
    <w:name w:val="Título 7 Char"/>
    <w:qFormat/>
    <w:rPr>
      <w:rFonts w:ascii="Calibri" w:hAnsi="Calibri" w:cs="Calibri"/>
      <w:w w:val="100"/>
      <w:position w:val="0"/>
      <w:sz w:val="24"/>
      <w:sz w:val="24"/>
      <w:szCs w:val="24"/>
      <w:effect w:val="none"/>
      <w:vertAlign w:val="baseline"/>
      <w:em w:val="none"/>
    </w:rPr>
  </w:style>
  <w:style w:type="character" w:styleId="Ttulo8Char">
    <w:name w:val="Título 8 Char"/>
    <w:qFormat/>
    <w:rPr>
      <w:rFonts w:ascii="Calibri" w:hAnsi="Calibri" w:cs="Calibri"/>
      <w:i/>
      <w:iCs/>
      <w:w w:val="100"/>
      <w:position w:val="0"/>
      <w:sz w:val="24"/>
      <w:sz w:val="24"/>
      <w:szCs w:val="24"/>
      <w:effect w:val="none"/>
      <w:vertAlign w:val="baseline"/>
      <w:em w:val="none"/>
    </w:rPr>
  </w:style>
  <w:style w:type="character" w:styleId="Ttulo9Char">
    <w:name w:val="Título 9 Char"/>
    <w:qFormat/>
    <w:rPr>
      <w:rFonts w:ascii="Cambria" w:hAnsi="Cambria" w:cs="Cambria"/>
      <w:w w:val="100"/>
      <w:position w:val="0"/>
      <w:sz w:val="22"/>
      <w:sz w:val="22"/>
      <w:szCs w:val="22"/>
      <w:effect w:val="none"/>
      <w:vertAlign w:val="baseline"/>
      <w:em w:val="none"/>
    </w:rPr>
  </w:style>
  <w:style w:type="character" w:styleId="TextoNivel2Char">
    <w:name w:val="Texto Nivel2 Char"/>
    <w:qFormat/>
    <w:rPr>
      <w:rFonts w:ascii="Arial" w:hAnsi="Arial" w:cs="Arial"/>
      <w:w w:val="100"/>
      <w:position w:val="0"/>
      <w:sz w:val="24"/>
      <w:sz w:val="24"/>
      <w:effect w:val="none"/>
      <w:vertAlign w:val="baseline"/>
      <w:em w:val="none"/>
    </w:rPr>
  </w:style>
  <w:style w:type="character" w:styleId="TextoItensChar">
    <w:name w:val="Texto Itens Char"/>
    <w:qFormat/>
    <w:rPr>
      <w:rFonts w:ascii="Arial" w:hAnsi="Arial" w:cs="Arial"/>
      <w:w w:val="100"/>
      <w:position w:val="0"/>
      <w:sz w:val="24"/>
      <w:sz w:val="24"/>
      <w:effect w:val="none"/>
      <w:vertAlign w:val="baseline"/>
      <w:em w:val="none"/>
    </w:rPr>
  </w:style>
  <w:style w:type="paragraph" w:styleId="Ttulo">
    <w:name w:val="Título"/>
    <w:basedOn w:val="LOnormal"/>
    <w:next w:val="Corpodetexto"/>
    <w:qFormat/>
    <w:pPr>
      <w:keepNext w:val="true"/>
      <w:widowControl/>
      <w:suppressAutoHyphens w:val="true"/>
      <w:bidi w:val="0"/>
      <w:spacing w:lineRule="atLeast" w:line="1" w:before="240" w:after="120"/>
      <w:textAlignment w:val="top"/>
      <w:outlineLvl w:val="0"/>
    </w:pPr>
    <w:rPr>
      <w:rFonts w:ascii="Liberation Sans" w:hAnsi="Liberation Sans" w:eastAsia="Microsoft YaHei" w:cs="Mangal"/>
      <w:w w:val="100"/>
      <w:position w:val="0"/>
      <w:sz w:val="28"/>
      <w:sz w:val="28"/>
      <w:szCs w:val="28"/>
      <w:effect w:val="none"/>
      <w:vertAlign w:val="baseline"/>
      <w:em w:val="none"/>
      <w:lang w:val="pt-BR" w:eastAsia="zh-CN" w:bidi="ar-SA"/>
    </w:rPr>
  </w:style>
  <w:style w:type="paragraph" w:styleId="Corpodotexto">
    <w:name w:val="Body Text"/>
    <w:basedOn w:val="Normal"/>
    <w:pPr>
      <w:spacing w:lineRule="auto" w:line="276" w:before="0" w:after="140"/>
    </w:pPr>
    <w:rPr/>
  </w:style>
  <w:style w:type="paragraph" w:styleId="Lista">
    <w:name w:val="List"/>
    <w:basedOn w:val="Corpodetexto"/>
    <w:qFormat/>
    <w:pPr>
      <w:widowControl/>
      <w:suppressAutoHyphens w:val="true"/>
      <w:bidi w:val="0"/>
      <w:spacing w:lineRule="auto" w:line="360"/>
      <w:jc w:val="both"/>
      <w:textAlignment w:val="top"/>
      <w:outlineLvl w:val="0"/>
    </w:pPr>
    <w:rPr>
      <w:rFonts w:ascii="Arial" w:hAnsi="Arial" w:eastAsia="Times New Roman" w:cs="Tahoma"/>
      <w:w w:val="100"/>
      <w:position w:val="0"/>
      <w:sz w:val="24"/>
      <w:sz w:val="24"/>
      <w:szCs w:val="20"/>
      <w:effect w:val="none"/>
      <w:vertAlign w:val="baseline"/>
      <w:em w:val="none"/>
      <w:lang w:val="pt-BR" w:eastAsia="zh-CN" w:bidi="ar-SA"/>
    </w:rPr>
  </w:style>
  <w:style w:type="paragraph" w:styleId="Legenda">
    <w:name w:val="Caption"/>
    <w:basedOn w:val="LOnormal"/>
    <w:qFormat/>
    <w:pPr>
      <w:widowControl/>
      <w:suppressLineNumbers/>
      <w:suppressAutoHyphens w:val="true"/>
      <w:bidi w:val="0"/>
      <w:spacing w:lineRule="atLeast" w:line="1" w:before="120" w:after="120"/>
      <w:textAlignment w:val="top"/>
      <w:outlineLvl w:val="0"/>
    </w:pPr>
    <w:rPr>
      <w:rFonts w:ascii="Arial" w:hAnsi="Arial" w:eastAsia="Times New Roman" w:cs="Mangal"/>
      <w:i/>
      <w:iCs/>
      <w:w w:val="100"/>
      <w:position w:val="0"/>
      <w:sz w:val="24"/>
      <w:sz w:val="24"/>
      <w:szCs w:val="24"/>
      <w:effect w:val="none"/>
      <w:vertAlign w:val="baseline"/>
      <w:em w:val="none"/>
      <w:lang w:val="pt-BR" w:eastAsia="zh-CN" w:bidi="ar-SA"/>
    </w:rPr>
  </w:style>
  <w:style w:type="paragraph" w:styleId="Ndice">
    <w:name w:val="Índice"/>
    <w:basedOn w:val="LOnormal"/>
    <w:qFormat/>
    <w:pPr>
      <w:widowControl/>
      <w:suppressLineNumbers/>
      <w:suppressAutoHyphens w:val="true"/>
      <w:bidi w:val="0"/>
      <w:spacing w:lineRule="atLeast" w:line="1"/>
      <w:textAlignment w:val="top"/>
      <w:outlineLvl w:val="0"/>
    </w:pPr>
    <w:rPr>
      <w:rFonts w:ascii="Arial" w:hAnsi="Arial" w:eastAsia="Times New Roman" w:cs="Tahoma"/>
      <w:w w:val="100"/>
      <w:position w:val="0"/>
      <w:sz w:val="24"/>
      <w:sz w:val="24"/>
      <w:szCs w:val="20"/>
      <w:effect w:val="none"/>
      <w:vertAlign w:val="baseline"/>
      <w:em w:val="none"/>
      <w:lang w:val="pt-BR" w:eastAsia="zh-CN" w:bidi="ar-SA"/>
    </w:rPr>
  </w:style>
  <w:style w:type="paragraph" w:styleId="LOnormal" w:default="1">
    <w:name w:val="LO-normal"/>
    <w:qFormat/>
    <w:pPr>
      <w:widowControl/>
      <w:suppressAutoHyphens w:val="true"/>
      <w:bidi w:val="0"/>
      <w:spacing w:before="0" w:after="0"/>
      <w:jc w:val="left"/>
    </w:pPr>
    <w:rPr>
      <w:rFonts w:ascii="Arial" w:hAnsi="Arial" w:eastAsia="Arial" w:cs="Arial"/>
      <w:color w:val="auto"/>
      <w:kern w:val="0"/>
      <w:sz w:val="24"/>
      <w:szCs w:val="24"/>
      <w:lang w:val="pt-BR" w:eastAsia="zh-CN" w:bidi="hi-IN"/>
    </w:rPr>
  </w:style>
  <w:style w:type="paragraph" w:styleId="Ttulododocumento">
    <w:name w:val="Title"/>
    <w:basedOn w:val="LOnormal"/>
    <w:next w:val="LOnormal"/>
    <w:qFormat/>
    <w:pPr>
      <w:keepNext w:val="true"/>
      <w:keepLines/>
      <w:spacing w:lineRule="auto" w:line="240" w:before="480" w:after="120"/>
    </w:pPr>
    <w:rPr>
      <w:b/>
      <w:sz w:val="72"/>
      <w:szCs w:val="72"/>
    </w:rPr>
  </w:style>
  <w:style w:type="paragraph" w:styleId="Corpodetexto">
    <w:name w:val="Corpo de texto"/>
    <w:basedOn w:val="LOnormal"/>
    <w:qFormat/>
    <w:pPr>
      <w:widowControl/>
      <w:suppressAutoHyphens w:val="true"/>
      <w:bidi w:val="0"/>
      <w:spacing w:lineRule="auto" w:line="360"/>
      <w:jc w:val="both"/>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Ttulo11">
    <w:name w:val="Título1"/>
    <w:basedOn w:val="LOnormal"/>
    <w:next w:val="Corpodetexto"/>
    <w:qFormat/>
    <w:pPr>
      <w:widowControl/>
      <w:suppressAutoHyphens w:val="true"/>
      <w:bidi w:val="0"/>
      <w:spacing w:lineRule="atLeast" w:line="1"/>
      <w:jc w:val="center"/>
      <w:textAlignment w:val="top"/>
      <w:outlineLvl w:val="0"/>
    </w:pPr>
    <w:rPr>
      <w:rFonts w:ascii="Times New Roman" w:hAnsi="Times New Roman" w:eastAsia="Times New Roman" w:cs="Times New Roman"/>
      <w:w w:val="100"/>
      <w:position w:val="0"/>
      <w:sz w:val="40"/>
      <w:sz w:val="40"/>
      <w:szCs w:val="20"/>
      <w:effect w:val="none"/>
      <w:vertAlign w:val="baseline"/>
      <w:em w:val="none"/>
      <w:lang w:val="pt-BR" w:eastAsia="zh-CN" w:bidi="ar-SA"/>
    </w:rPr>
  </w:style>
  <w:style w:type="paragraph" w:styleId="Corpodetextorecuado">
    <w:name w:val="Corpo de texto recuado"/>
    <w:basedOn w:val="LOnormal"/>
    <w:qFormat/>
    <w:pPr>
      <w:widowControl/>
      <w:suppressAutoHyphens w:val="true"/>
      <w:bidi w:val="0"/>
      <w:spacing w:lineRule="atLeast" w:line="1"/>
      <w:ind w:left="0" w:right="0" w:firstLine="720"/>
      <w:jc w:val="both"/>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CabealhoeRodap">
    <w:name w:val="Cabeçalho e Rodapé"/>
    <w:basedOn w:val="Normal"/>
    <w:qFormat/>
    <w:pPr/>
    <w:rPr/>
  </w:style>
  <w:style w:type="paragraph" w:styleId="Cabealho">
    <w:name w:val="Header"/>
    <w:basedOn w:val="LOnormal"/>
    <w:qFormat/>
    <w:pPr>
      <w:widowControl/>
      <w:tabs>
        <w:tab w:val="clear" w:pos="720"/>
        <w:tab w:val="center" w:pos="4419" w:leader="none"/>
        <w:tab w:val="right" w:pos="8838" w:leader="none"/>
      </w:tabs>
      <w:suppressAutoHyphens w:val="true"/>
      <w:bidi w:val="0"/>
      <w:spacing w:lineRule="atLeast" w:line="1"/>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Rodap">
    <w:name w:val="Footer"/>
    <w:basedOn w:val="LOnormal"/>
    <w:qFormat/>
    <w:pPr>
      <w:widowControl/>
      <w:tabs>
        <w:tab w:val="clear" w:pos="720"/>
        <w:tab w:val="center" w:pos="4419" w:leader="none"/>
        <w:tab w:val="right" w:pos="8838" w:leader="none"/>
      </w:tabs>
      <w:suppressAutoHyphens w:val="true"/>
      <w:bidi w:val="0"/>
      <w:spacing w:lineRule="atLeast" w:line="1"/>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Recuodecorpodetexto22">
    <w:name w:val="Recuo de corpo de texto 22"/>
    <w:basedOn w:val="LOnormal"/>
    <w:qFormat/>
    <w:pPr>
      <w:widowControl/>
      <w:suppressAutoHyphens w:val="true"/>
      <w:bidi w:val="0"/>
      <w:spacing w:lineRule="atLeast" w:line="1"/>
      <w:ind w:left="0" w:right="0" w:firstLine="851"/>
      <w:jc w:val="both"/>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TextosemFormatao2">
    <w:name w:val="Texto sem Formatação2"/>
    <w:basedOn w:val="LOnormal"/>
    <w:qFormat/>
    <w:pPr>
      <w:widowControl/>
      <w:suppressAutoHyphens w:val="true"/>
      <w:bidi w:val="0"/>
      <w:spacing w:lineRule="atLeast" w:line="1"/>
      <w:textAlignment w:val="top"/>
      <w:outlineLvl w:val="0"/>
    </w:pPr>
    <w:rPr>
      <w:rFonts w:ascii="Courier New" w:hAnsi="Courier New" w:eastAsia="Times New Roman" w:cs="Courier New"/>
      <w:w w:val="100"/>
      <w:position w:val="0"/>
      <w:sz w:val="20"/>
      <w:sz w:val="20"/>
      <w:szCs w:val="20"/>
      <w:effect w:val="none"/>
      <w:vertAlign w:val="baseline"/>
      <w:em w:val="none"/>
      <w:lang w:val="pt-BR" w:eastAsia="zh-CN" w:bidi="ar-SA"/>
    </w:rPr>
  </w:style>
  <w:style w:type="paragraph" w:styleId="Recuodecorpodetexto32">
    <w:name w:val="Recuo de corpo de texto 32"/>
    <w:basedOn w:val="LOnormal"/>
    <w:qFormat/>
    <w:pPr>
      <w:widowControl/>
      <w:suppressAutoHyphens w:val="true"/>
      <w:bidi w:val="0"/>
      <w:spacing w:lineRule="atLeast" w:line="1"/>
      <w:ind w:left="0" w:right="-1" w:firstLine="1418"/>
      <w:jc w:val="both"/>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Ivo">
    <w:name w:val="Ivo"/>
    <w:basedOn w:val="LOnormal"/>
    <w:qFormat/>
    <w:pPr>
      <w:widowControl/>
      <w:suppressAutoHyphens w:val="true"/>
      <w:bidi w:val="0"/>
      <w:spacing w:lineRule="auto" w:line="360" w:before="120" w:after="120"/>
      <w:jc w:val="both"/>
      <w:textAlignment w:val="top"/>
      <w:outlineLvl w:val="0"/>
    </w:pPr>
    <w:rPr>
      <w:rFonts w:ascii="Arial" w:hAnsi="Arial" w:eastAsia="Times New Roman" w:cs="Arial"/>
      <w:b/>
      <w:bCs/>
      <w:w w:val="100"/>
      <w:position w:val="0"/>
      <w:sz w:val="24"/>
      <w:sz w:val="24"/>
      <w:szCs w:val="24"/>
      <w:effect w:val="none"/>
      <w:vertAlign w:val="baseline"/>
      <w:em w:val="none"/>
      <w:lang w:val="pt-BR" w:eastAsia="zh-CN" w:bidi="ar-SA"/>
    </w:rPr>
  </w:style>
  <w:style w:type="paragraph" w:styleId="Corpodetexto22">
    <w:name w:val="Corpo de texto 22"/>
    <w:basedOn w:val="LOnormal"/>
    <w:qFormat/>
    <w:pPr>
      <w:widowControl/>
      <w:suppressAutoHyphens w:val="true"/>
      <w:bidi w:val="0"/>
      <w:spacing w:lineRule="atLeast" w:line="1"/>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Corpodetexto32">
    <w:name w:val="Corpo de texto 32"/>
    <w:basedOn w:val="LOnormal"/>
    <w:qFormat/>
    <w:pPr>
      <w:widowControl/>
      <w:pBdr>
        <w:top w:val="single" w:sz="12" w:space="15" w:color="000000"/>
        <w:left w:val="single" w:sz="12" w:space="15" w:color="000000"/>
        <w:bottom w:val="single" w:sz="12" w:space="15" w:color="000000"/>
        <w:right w:val="single" w:sz="12" w:space="15" w:color="000000"/>
      </w:pBdr>
      <w:suppressAutoHyphens w:val="true"/>
      <w:bidi w:val="0"/>
      <w:spacing w:lineRule="atLeast" w:line="1"/>
      <w:jc w:val="center"/>
      <w:textAlignment w:val="top"/>
      <w:outlineLvl w:val="0"/>
    </w:pPr>
    <w:rPr>
      <w:rFonts w:ascii="Helv" w:hAnsi="Helv" w:eastAsia="Times New Roman" w:cs="Helv"/>
      <w:b/>
      <w:color w:val="000000"/>
      <w:w w:val="100"/>
      <w:position w:val="0"/>
      <w:sz w:val="32"/>
      <w:sz w:val="32"/>
      <w:szCs w:val="20"/>
      <w:effect w:val="none"/>
      <w:vertAlign w:val="baseline"/>
      <w:em w:val="none"/>
      <w:lang w:val="pt-BR" w:eastAsia="zh-CN" w:bidi="ar-SA"/>
    </w:rPr>
  </w:style>
  <w:style w:type="paragraph" w:styleId="MapadoDocumento">
    <w:name w:val="Mapa do Documento"/>
    <w:basedOn w:val="LOnormal"/>
    <w:qFormat/>
    <w:pPr>
      <w:widowControl/>
      <w:shd w:val="clear" w:color="auto" w:fill="000080"/>
      <w:suppressAutoHyphens w:val="true"/>
      <w:bidi w:val="0"/>
      <w:spacing w:lineRule="atLeast" w:line="1"/>
      <w:textAlignment w:val="top"/>
      <w:outlineLvl w:val="0"/>
    </w:pPr>
    <w:rPr>
      <w:rFonts w:ascii="Tahoma" w:hAnsi="Tahoma" w:eastAsia="Times New Roman" w:cs="Tahoma"/>
      <w:w w:val="100"/>
      <w:position w:val="0"/>
      <w:sz w:val="20"/>
      <w:sz w:val="20"/>
      <w:szCs w:val="20"/>
      <w:effect w:val="none"/>
      <w:vertAlign w:val="baseline"/>
      <w:em w:val="none"/>
      <w:lang w:val="pt-BR" w:eastAsia="zh-CN" w:bidi="ar-SA"/>
    </w:rPr>
  </w:style>
  <w:style w:type="paragraph" w:styleId="NormalWeb">
    <w:name w:val="Normal (Web)"/>
    <w:basedOn w:val="LOnormal"/>
    <w:qFormat/>
    <w:pPr>
      <w:widowControl/>
      <w:suppressAutoHyphens w:val="true"/>
      <w:bidi w:val="0"/>
      <w:spacing w:lineRule="atLeast" w:line="1" w:before="100" w:after="100"/>
      <w:textAlignment w:val="top"/>
      <w:outlineLvl w:val="0"/>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Recuo">
    <w:name w:val="recuo"/>
    <w:basedOn w:val="LOnormal"/>
    <w:qFormat/>
    <w:pPr>
      <w:widowControl/>
      <w:suppressAutoHyphens w:val="true"/>
      <w:bidi w:val="0"/>
      <w:spacing w:lineRule="atLeast" w:line="1" w:before="100" w:after="100"/>
      <w:ind w:left="300" w:right="0" w:hanging="0"/>
      <w:textAlignment w:val="top"/>
      <w:outlineLvl w:val="0"/>
    </w:pPr>
    <w:rPr>
      <w:rFonts w:ascii="Times New Roman" w:hAnsi="Times New Roman" w:eastAsia="Times New Roman" w:cs="Times New Roman"/>
      <w:w w:val="100"/>
      <w:position w:val="0"/>
      <w:sz w:val="24"/>
      <w:sz w:val="24"/>
      <w:szCs w:val="24"/>
      <w:effect w:val="none"/>
      <w:vertAlign w:val="baseline"/>
      <w:em w:val="none"/>
      <w:lang w:val="pt-BR" w:eastAsia="zh-CN" w:bidi="ar-SA"/>
    </w:rPr>
  </w:style>
  <w:style w:type="paragraph" w:styleId="Captulo">
    <w:name w:val="Capítulo"/>
    <w:basedOn w:val="LOnormal"/>
    <w:next w:val="Corpodetexto"/>
    <w:qFormat/>
    <w:pPr>
      <w:keepNext w:val="true"/>
      <w:widowControl/>
      <w:suppressAutoHyphens w:val="true"/>
      <w:bidi w:val="0"/>
      <w:spacing w:lineRule="atLeast" w:line="1" w:before="240" w:after="120"/>
      <w:textAlignment w:val="top"/>
      <w:outlineLvl w:val="0"/>
    </w:pPr>
    <w:rPr>
      <w:rFonts w:ascii="Arial" w:hAnsi="Arial" w:eastAsia="MS Mincho" w:cs="Tahoma"/>
      <w:w w:val="100"/>
      <w:position w:val="0"/>
      <w:sz w:val="28"/>
      <w:sz w:val="28"/>
      <w:szCs w:val="28"/>
      <w:effect w:val="none"/>
      <w:vertAlign w:val="baseline"/>
      <w:em w:val="none"/>
      <w:lang w:val="pt-BR" w:eastAsia="zh-CN" w:bidi="ar-SA"/>
    </w:rPr>
  </w:style>
  <w:style w:type="paragraph" w:styleId="Legenda1">
    <w:name w:val="Legenda1"/>
    <w:basedOn w:val="LOnormal"/>
    <w:qFormat/>
    <w:pPr>
      <w:widowControl/>
      <w:suppressLineNumbers/>
      <w:suppressAutoHyphens w:val="true"/>
      <w:bidi w:val="0"/>
      <w:spacing w:lineRule="atLeast" w:line="1" w:before="120" w:after="120"/>
      <w:textAlignment w:val="top"/>
      <w:outlineLvl w:val="0"/>
    </w:pPr>
    <w:rPr>
      <w:rFonts w:ascii="Arial" w:hAnsi="Arial" w:eastAsia="Times New Roman" w:cs="Tahoma"/>
      <w:i/>
      <w:iCs/>
      <w:w w:val="100"/>
      <w:position w:val="0"/>
      <w:sz w:val="24"/>
      <w:sz w:val="24"/>
      <w:szCs w:val="24"/>
      <w:effect w:val="none"/>
      <w:vertAlign w:val="baseline"/>
      <w:em w:val="none"/>
      <w:lang w:val="pt-BR" w:eastAsia="zh-CN" w:bidi="ar-SA"/>
    </w:rPr>
  </w:style>
  <w:style w:type="paragraph" w:styleId="Recuodecorpodetexto21">
    <w:name w:val="Recuo de corpo de texto 21"/>
    <w:basedOn w:val="LOnormal"/>
    <w:qFormat/>
    <w:pPr>
      <w:widowControl/>
      <w:suppressAutoHyphens w:val="true"/>
      <w:bidi w:val="0"/>
      <w:spacing w:lineRule="atLeast" w:line="1"/>
      <w:ind w:left="0" w:right="0" w:firstLine="851"/>
      <w:jc w:val="both"/>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TextosemFormatao1">
    <w:name w:val="Texto sem Formatação1"/>
    <w:basedOn w:val="LOnormal"/>
    <w:qFormat/>
    <w:pPr>
      <w:widowControl/>
      <w:suppressAutoHyphens w:val="true"/>
      <w:bidi w:val="0"/>
      <w:spacing w:lineRule="atLeast" w:line="1"/>
      <w:textAlignment w:val="top"/>
      <w:outlineLvl w:val="0"/>
    </w:pPr>
    <w:rPr>
      <w:rFonts w:ascii="Courier New" w:hAnsi="Courier New" w:eastAsia="Times New Roman" w:cs="Courier New"/>
      <w:w w:val="100"/>
      <w:position w:val="0"/>
      <w:sz w:val="20"/>
      <w:sz w:val="20"/>
      <w:szCs w:val="20"/>
      <w:effect w:val="none"/>
      <w:vertAlign w:val="baseline"/>
      <w:em w:val="none"/>
      <w:lang w:val="pt-BR" w:eastAsia="zh-CN" w:bidi="ar-SA"/>
    </w:rPr>
  </w:style>
  <w:style w:type="paragraph" w:styleId="Recuodecorpodetexto31">
    <w:name w:val="Recuo de corpo de texto 31"/>
    <w:basedOn w:val="LOnormal"/>
    <w:qFormat/>
    <w:pPr>
      <w:widowControl/>
      <w:suppressAutoHyphens w:val="true"/>
      <w:bidi w:val="0"/>
      <w:spacing w:lineRule="atLeast" w:line="1"/>
      <w:ind w:left="0" w:right="-1" w:firstLine="1418"/>
      <w:jc w:val="both"/>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Corpodetexto21">
    <w:name w:val="Corpo de texto 21"/>
    <w:basedOn w:val="LOnormal"/>
    <w:qFormat/>
    <w:pPr>
      <w:widowControl/>
      <w:suppressAutoHyphens w:val="true"/>
      <w:bidi w:val="0"/>
      <w:spacing w:lineRule="atLeast" w:line="1"/>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Corpodetexto31">
    <w:name w:val="Corpo de texto 31"/>
    <w:basedOn w:val="LOnormal"/>
    <w:qFormat/>
    <w:pPr>
      <w:widowControl/>
      <w:pBdr>
        <w:top w:val="single" w:sz="8" w:space="15" w:color="000000"/>
        <w:left w:val="single" w:sz="8" w:space="15" w:color="000000"/>
        <w:bottom w:val="single" w:sz="8" w:space="15" w:color="000000"/>
        <w:right w:val="single" w:sz="8" w:space="15" w:color="000000"/>
      </w:pBdr>
      <w:suppressAutoHyphens w:val="true"/>
      <w:bidi w:val="0"/>
      <w:spacing w:lineRule="atLeast" w:line="1"/>
      <w:jc w:val="center"/>
      <w:textAlignment w:val="top"/>
      <w:outlineLvl w:val="0"/>
    </w:pPr>
    <w:rPr>
      <w:rFonts w:ascii="Helv" w:hAnsi="Helv" w:eastAsia="Times New Roman" w:cs="Helv"/>
      <w:b/>
      <w:color w:val="000000"/>
      <w:w w:val="100"/>
      <w:position w:val="0"/>
      <w:sz w:val="32"/>
      <w:sz w:val="32"/>
      <w:szCs w:val="20"/>
      <w:effect w:val="none"/>
      <w:vertAlign w:val="baseline"/>
      <w:em w:val="none"/>
      <w:lang w:val="pt-BR" w:eastAsia="zh-CN" w:bidi="ar-SA"/>
    </w:rPr>
  </w:style>
  <w:style w:type="paragraph" w:styleId="Textodebalo">
    <w:name w:val="Texto de balão"/>
    <w:basedOn w:val="LOnormal"/>
    <w:qFormat/>
    <w:pPr>
      <w:widowControl/>
      <w:suppressAutoHyphens w:val="true"/>
      <w:bidi w:val="0"/>
      <w:spacing w:lineRule="atLeast" w:line="1"/>
      <w:textAlignment w:val="top"/>
      <w:outlineLvl w:val="0"/>
    </w:pPr>
    <w:rPr>
      <w:rFonts w:ascii="Tahoma" w:hAnsi="Tahoma" w:eastAsia="Times New Roman" w:cs="Tahoma"/>
      <w:w w:val="100"/>
      <w:position w:val="0"/>
      <w:sz w:val="16"/>
      <w:sz w:val="16"/>
      <w:szCs w:val="16"/>
      <w:effect w:val="none"/>
      <w:vertAlign w:val="baseline"/>
      <w:em w:val="none"/>
      <w:lang w:val="pt-BR" w:eastAsia="zh-CN" w:bidi="ar-SA"/>
    </w:rPr>
  </w:style>
  <w:style w:type="paragraph" w:styleId="PargrafodaLista">
    <w:name w:val="Parágrafo da Lista"/>
    <w:basedOn w:val="LOnormal"/>
    <w:qFormat/>
    <w:pPr>
      <w:widowControl/>
      <w:suppressAutoHyphens w:val="true"/>
      <w:bidi w:val="0"/>
      <w:spacing w:lineRule="atLeast" w:line="1"/>
      <w:ind w:left="708" w:right="0" w:hanging="0"/>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TextoNivel2">
    <w:name w:val="Texto Nivel2"/>
    <w:basedOn w:val="Corpodetexto"/>
    <w:qFormat/>
    <w:pPr>
      <w:widowControl/>
      <w:tabs>
        <w:tab w:val="clear" w:pos="720"/>
        <w:tab w:val="left" w:pos="0" w:leader="none"/>
      </w:tabs>
      <w:suppressAutoHyphens w:val="true"/>
      <w:bidi w:val="0"/>
      <w:spacing w:lineRule="auto" w:line="240" w:before="120" w:after="0"/>
      <w:jc w:val="both"/>
      <w:textAlignment w:val="top"/>
      <w:outlineLvl w:val="0"/>
    </w:pPr>
    <w:rPr>
      <w:rFonts w:ascii="Arial" w:hAnsi="Arial" w:eastAsia="Times New Roman" w:cs="Arial"/>
      <w:w w:val="100"/>
      <w:position w:val="0"/>
      <w:sz w:val="20"/>
      <w:sz w:val="20"/>
      <w:szCs w:val="20"/>
      <w:effect w:val="none"/>
      <w:vertAlign w:val="baseline"/>
      <w:em w:val="none"/>
      <w:lang w:val="pt-BR" w:eastAsia="zh-CN" w:bidi="ar-SA"/>
    </w:rPr>
  </w:style>
  <w:style w:type="paragraph" w:styleId="TextoItens">
    <w:name w:val="Texto Itens"/>
    <w:basedOn w:val="Corpodetexto"/>
    <w:qFormat/>
    <w:pPr>
      <w:widowControl/>
      <w:suppressAutoHyphens w:val="true"/>
      <w:bidi w:val="0"/>
      <w:spacing w:lineRule="auto" w:line="240"/>
      <w:ind w:left="0" w:right="0" w:firstLine="1134"/>
      <w:jc w:val="both"/>
      <w:textAlignment w:val="top"/>
      <w:outlineLvl w:val="0"/>
    </w:pPr>
    <w:rPr>
      <w:rFonts w:ascii="Arial" w:hAnsi="Arial" w:eastAsia="Times New Roman" w:cs="Arial"/>
      <w:w w:val="100"/>
      <w:position w:val="0"/>
      <w:sz w:val="20"/>
      <w:sz w:val="20"/>
      <w:szCs w:val="20"/>
      <w:effect w:val="none"/>
      <w:vertAlign w:val="baseline"/>
      <w:em w:val="none"/>
      <w:lang w:val="pt-BR" w:eastAsia="zh-CN" w:bidi="ar-SA"/>
    </w:rPr>
  </w:style>
  <w:style w:type="paragraph" w:styleId="Contedodatabela">
    <w:name w:val="Conteúdo da tabela"/>
    <w:basedOn w:val="LOnormal"/>
    <w:qFormat/>
    <w:pPr>
      <w:widowControl/>
      <w:suppressLineNumbers/>
      <w:suppressAutoHyphens w:val="true"/>
      <w:bidi w:val="0"/>
      <w:spacing w:lineRule="atLeast" w:line="1"/>
      <w:textAlignment w:val="top"/>
      <w:outlineLvl w:val="0"/>
    </w:pPr>
    <w:rPr>
      <w:rFonts w:ascii="Arial" w:hAnsi="Arial" w:eastAsia="Times New Roman" w:cs="Arial"/>
      <w:w w:val="100"/>
      <w:position w:val="0"/>
      <w:sz w:val="24"/>
      <w:sz w:val="24"/>
      <w:szCs w:val="20"/>
      <w:effect w:val="none"/>
      <w:vertAlign w:val="baseline"/>
      <w:em w:val="none"/>
      <w:lang w:val="pt-BR" w:eastAsia="zh-CN" w:bidi="ar-SA"/>
    </w:rPr>
  </w:style>
  <w:style w:type="paragraph" w:styleId="Ttulodetabela">
    <w:name w:val="Título de tabela"/>
    <w:basedOn w:val="Contedodatabela"/>
    <w:qFormat/>
    <w:pPr>
      <w:widowControl/>
      <w:suppressLineNumbers/>
      <w:suppressAutoHyphens w:val="true"/>
      <w:bidi w:val="0"/>
      <w:spacing w:lineRule="atLeast" w:line="1"/>
      <w:jc w:val="center"/>
      <w:textAlignment w:val="top"/>
      <w:outlineLvl w:val="0"/>
    </w:pPr>
    <w:rPr>
      <w:rFonts w:ascii="Arial" w:hAnsi="Arial" w:eastAsia="Times New Roman" w:cs="Arial"/>
      <w:b/>
      <w:bCs/>
      <w:w w:val="100"/>
      <w:position w:val="0"/>
      <w:sz w:val="24"/>
      <w:sz w:val="24"/>
      <w:szCs w:val="20"/>
      <w:effect w:val="none"/>
      <w:vertAlign w:val="baseline"/>
      <w:em w:val="none"/>
      <w:lang w:val="pt-BR" w:eastAsia="zh-CN" w:bidi="ar-SA"/>
    </w:rPr>
  </w:style>
  <w:style w:type="paragraph" w:styleId="Subttulo">
    <w:name w:val="Subtitle"/>
    <w:basedOn w:val="LOnormal"/>
    <w:next w:val="LOnormal"/>
    <w:qFormat/>
    <w:pPr>
      <w:keepNext w:val="true"/>
      <w:keepLines/>
      <w:spacing w:lineRule="auto" w:line="240" w:before="360" w:after="80"/>
    </w:pPr>
    <w:rPr>
      <w:rFonts w:ascii="Georgia" w:hAnsi="Georgia" w:eastAsia="Georgia" w:cs="Georgia"/>
      <w:i/>
      <w:color w:val="666666"/>
      <w:sz w:val="48"/>
      <w:szCs w:val="48"/>
    </w:rPr>
  </w:style>
  <w:style w:type="paragraph" w:styleId="ListParagraph">
    <w:name w:val="List Paragraph"/>
    <w:basedOn w:val="Normal"/>
    <w:qFormat/>
    <w:pPr>
      <w:spacing w:before="0" w:after="200"/>
      <w:ind w:left="720" w:hanging="0"/>
      <w:contextualSpacing/>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go:docsCustomData roundtripDataSignature="AMtx7mjyV4zbqvEyeG4eYZ4fnMVVGTYIkw==">AMUW2mXU7cHjBodZatDQFy+Ng/H6A24SYoha+ZdZ4Z6dKsLj6NI1BPlFe8cwhdLuxmZWmFdzre1WKTyd9ym9JGLZkLkEUOzXBoCeggVlP6JwG2VLuG6bTWvjblWO2jzwpzfL+rYqXWqO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97</TotalTime>
  <Application>LibreOffice/6.4.5.2$Windows_X86_64 LibreOffice_project/a726b36747cf2001e06b58ad5db1aa3a9a1872d6</Application>
  <Pages>11</Pages>
  <Words>5469</Words>
  <Characters>29917</Characters>
  <CharactersWithSpaces>35432</CharactersWithSpaces>
  <Paragraphs>192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2017-06-08T12:46:00Z</dcterms:created>
  <dc:creator>UFSM-RS</dc:creator>
  <dc:description/>
  <dc:language>pt-BR</dc:language>
  <cp:lastModifiedBy/>
  <dcterms:modified xsi:type="dcterms:W3CDTF">2021-09-17T16:56:09Z</dcterms:modified>
  <cp:revision>7</cp:revision>
  <dc:subject/>
  <dc:title/>
</cp:coreProperties>
</file>